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ATA/237/2020 vom 3. März 2020</w:t>
      </w:r>
    </w:p>
    <w:p>
      <w:r>
        <w:t>GE Cour de justice, 2020-03-03, FR</w:t>
      </w:r>
    </w:p>
    <w:p>
      <w:r>
        <w:rPr>
          <w:b/>
        </w:rPr>
        <w:t xml:space="preserve">Quelle: </w:t>
      </w:r>
      <w:r>
        <w:t>https://mcp.opencaselaw.ch/entscheid/ge_gerichte_ATA_237_2020</w:t>
      </w:r>
    </w:p>
    <w:p>
      <w:r>
        <w:t>FR: GE_GERICHTE ATA/237/2020 du 3 mars 2020</w:t>
      </w:r>
    </w:p>
    <w:p>
      <w:r>
        <w:t>IT: GE_GERICHTE ATA/237/2020 del 3 marzo 2020</w:t>
      </w:r>
    </w:p>
    <w:p>
      <w:pPr>
        <w:pStyle w:val="Heading2"/>
      </w:pPr>
      <w:r>
        <w:t>Volltext</w:t>
      </w:r>
    </w:p>
    <w:p>
      <w:r>
        <w:t>RÉPUBLIQUE ET</w:t>
      </w:r>
    </w:p>
    <w:p>
      <w:r>
        <w:t>CANTON DE GENÈVE POUVOIR JUDICIAIRE A/3763/2019-FPUBL ATA/237/2020 COUR DE JUSTICE Chambre administrative Décision du 3 mars 2020</w:t>
      </w:r>
    </w:p>
    <w:p>
      <w:r>
        <w:t>dans la cause</w:t>
      </w:r>
    </w:p>
    <w:p>
      <w:r>
        <w:t>Madame A______ représentée par Me Romain Jordan, avocat et VILLE DE GENÈVE et Monsieur B______ représenté par Me Philippe Eigenheer, avocat</w:t>
      </w:r>
    </w:p>
    <w:p>
      <w:r>
        <w:t>- 2/3 - A/3763/2019</w:t>
      </w:r>
    </w:p>
    <w:p>
      <w:r>
        <w:t>Vu le recours interjeté le 7 octobre 2019 par Madame A______ contre la décision de la Ville de Genève du 4 septembre 2019 ;</w:t>
      </w:r>
    </w:p>
    <w:p>
      <w:r>
        <w:t>vu le mémoire de réponse de la Ville de Genève du 14 novembre 2019 ;</w:t>
      </w:r>
    </w:p>
    <w:p>
      <w:r>
        <w:t>vu la réplique de Mme A______ du 20 février 2020 ;</w:t>
      </w:r>
    </w:p>
    <w:p>
      <w:r>
        <w:t>vu l’art. 71 al. 1 de la loi sur la procédure administrative du 12 septembre 1985 (LPA - E 5 10) ;</w:t>
      </w:r>
    </w:p>
    <w:p>
      <w:r>
        <w:t>considérant que la recourante se plaint d’une atteinte à sa personnalité commise par Monsieur B______ ;</w:t>
      </w:r>
    </w:p>
    <w:p>
      <w:r>
        <w:t>que la situation juridique de ce dernier est susceptible d’être affectée par l’issue de la procédure, de sorte qu’il convient de l’appeler en cause afin qu’il puisse exerer ses droits de partie au sens de l’art. 71 al. 2 LPA, point sur lequel les parties s’accordent ;</w:t>
      </w:r>
    </w:p>
    <w:p>
      <w:r>
        <w:t>qu’il sera statué sur les frais de la présente décision avec le fond. LA CHAMBRE ADMINISTRATIVE ordonne l’appel en cause de Monsieur B______ ; communique à Monsieur B______ une copie du recours, de la décision attaquée, de la réponse de la partie intimée et de la réplique ; dit que les pièces de la procédure peuvent être consultées au greffe de la chambre administrative ; impartit un délai au 27 mars 2020 à Monsieur B______ pour présenter ses observations sur le fond du litige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Romain Jordan, avocat de la recourante, à la Ville de Genève, ainsi qu’à Me Philippe Eigenheer, avocat de Monsieur B______.</w:t>
      </w:r>
    </w:p>
    <w:p>
      <w:r>
        <w:t>- 3/3 - A/3763/2019</w:t>
      </w:r>
    </w:p>
    <w:p>
      <w:r>
        <w:t>Siégeant : Mme Payot Zen-Ruffinen, présidente, M. Thélin, Mme Krauskopf MM. Verniory et Mascotto juges. Au nom de la chambre administrative : la greffière-juriste :</w:t>
      </w:r>
    </w:p>
    <w:p>
      <w:r>
        <w:t>S. Hüsler Enz</w:t>
      </w:r>
    </w:p>
    <w:p>
      <w:r>
        <w:t>la présidente siégeant :</w:t>
      </w:r>
    </w:p>
    <w:p>
      <w:r>
        <w:t>F. Payot Zen-Ruffinen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