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ATA/237/2016 vom 15. März 2016</w:t>
      </w:r>
    </w:p>
    <w:p>
      <w:r>
        <w:t>GE Cour de justice, 2016-03-15, FR</w:t>
      </w:r>
    </w:p>
    <w:p>
      <w:r>
        <w:rPr>
          <w:b/>
        </w:rPr>
        <w:t xml:space="preserve">Quelle: </w:t>
      </w:r>
      <w:r>
        <w:t>https://mcp.opencaselaw.ch/entscheid/ge_gerichte_ATA_237_2016</w:t>
      </w:r>
    </w:p>
    <w:p>
      <w:r>
        <w:t>FR: GE_GERICHTE ATA/237/2016 du 15 mars 2016</w:t>
      </w:r>
    </w:p>
    <w:p>
      <w:r>
        <w:t>IT: GE_GERICHTE ATA/237/2016 del 15 marzo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rPr>
          <w:b/>
        </w:rPr>
        <w:t>E. 3</w:t>
      </w:r>
    </w:p>
    <w:p>
      <w:r>
        <w:t>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(art. 10 al. 2 LPA).</w:t>
      </w:r>
    </w:p>
    <w:p>
      <w:r>
        <w:t>L'assistance juridique est en règle générale octroyée avec effet au jour du dépôt de la requête (art. 5 al. 1 du règlement sur l'assistance juridique du 28 juillet 2010 (RAJ - E 2 05.04)</w:t>
      </w:r>
    </w:p>
    <w:p>
      <w:r>
        <w:rPr>
          <w:b/>
        </w:rPr>
        <w:t>E. 4</w:t>
      </w:r>
    </w:p>
    <w:p>
      <w:r>
        <w:t>En l’espèce, la décision d’octroi du bénéfice de l’assistance juridique à compter du 8 janvier 2016 prouve que la demande été faite à cette date soit avant le terme du 9 janvier 2016, imparti par le TAPI. Le fait que l’assistance juridique ait été octroyée pour le recours devant la chambre de céans, et non contre la décision du 23 novembre 2015, n’est pas pertinent dès lors que la décision du service de l’assistance juridique datant du 8 février 2016, elle était postérieure au prononcé du jugement du TAPI et ne pouvait en conséquence être accordée que pour le recours devant la chambre administrative. Le recourant ayant prouvé par pièce, devant la chambre de céans, qu’il avait dûment déposé une requête d’assistance juridique auprès du service compétent dans le délai qui lui avait été imparti, c’est à tort que le TAPI a déclaré le recours irrecevable.</w:t>
      </w:r>
    </w:p>
    <w:p>
      <w:r>
        <w:t>Bien fondé, le recours sera admis sur ce point.</w:t>
      </w:r>
    </w:p>
    <w:p>
      <w:r>
        <w:t>- 4/5 - A/4282/2015</w:t>
      </w:r>
    </w:p>
    <w:p>
      <w:r>
        <w:rPr>
          <w:b/>
        </w:rPr>
        <w:t>E. 5</w:t>
      </w:r>
    </w:p>
    <w:p>
      <w:r>
        <w:t>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(ATA/1057/2015 du</w:t>
      </w:r>
    </w:p>
    <w:p>
      <w:r>
        <w:rPr>
          <w:b/>
        </w:rPr>
        <w:t>E. 6</w:t>
      </w:r>
    </w:p>
    <w:p>
      <w:r>
        <w:t>En l’espèce, le TAPI ne s’étant prononcé que sur la recevabilité du recours, la cause lui sera renvoyée pour qu’il se prononce sur les autres conditions de recevabilité cas échéant et sur le fond du litige.</w:t>
      </w:r>
    </w:p>
    <w:p>
      <w:r>
        <w:rPr>
          <w:b/>
        </w:rPr>
        <w:t>E. 7</w:t>
      </w:r>
    </w:p>
    <w:p>
      <w:r>
        <w:t>Il ne sera pas perçu d’émolument (art. 87 al. 1 LPA). Une indemnité de procédure de CHF 500.- sera allouée au recourant, qui y a conclu,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