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ATA/236/2011 vom 12. April 2011</w:t>
      </w:r>
    </w:p>
    <w:p>
      <w:r>
        <w:t>GE Cour de justice, 2011-04-12, FR</w:t>
      </w:r>
    </w:p>
    <w:p>
      <w:r>
        <w:rPr>
          <w:b/>
        </w:rPr>
        <w:t xml:space="preserve">Quelle: </w:t>
      </w:r>
      <w:r>
        <w:t>https://mcp.opencaselaw.ch/entscheid/ge_gerichte_ATA_236_2011</w:t>
      </w:r>
    </w:p>
    <w:p>
      <w:r>
        <w:t>FR: GE_GERICHTE ATA/236/2011 du 12 avril 2011</w:t>
      </w:r>
    </w:p>
    <w:p>
      <w:r>
        <w:t>IT: GE_GERICHTE ATA/236/2011 del 12 aprile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Depuis le 1er janvier 2011, suite à l’entrée en vigueur de la nouvelle loi sur l’organisation judiciaire du 26 septembre 2010 (LOJ - E 2 05), l’ensemble des compétences jusqu’alors dévolues au Tribunal administratif a échu à la chambre</w:t>
      </w:r>
    </w:p>
    <w:p>
      <w:r>
        <w:t>- 3/4 - A/4078/2008 administrative de la Cour de justice, qui devient autorité supérieure ordinaire de recours en matière administrative (art. 131 et 132 LOJ).</w:t>
      </w:r>
    </w:p>
    <w:p>
      <w:r>
        <w:t>Les procédures pendantes devant le Tribunal administratif au 1er janvier 2011 sont reprises par la chambre administrative (art. 143 al. 5 LOJ). Cette dernière est ainsi compétente pour statuer.</w:t>
      </w:r>
    </w:p>
    <w:p>
      <w:r>
        <w:rPr>
          <w:b/>
        </w:rPr>
        <w:t>E. 2</w:t>
      </w:r>
    </w:p>
    <w:p>
      <w:r>
        <w:t>Interjeté en temps utile devant la juridiction alors compétente, le recours est recevable (art. 56A de la loi sur l’organisation judiciaire du 22 novembre 1941 - aLOJ - E 2 05 ; art. 63 al. 1 let. a de la loi sur la procédure administrative du 12 septembre 1985 - LPA - E 5 10 dans sa teneur au 31 décembre 2010).</w:t>
      </w:r>
    </w:p>
    <w:p>
      <w:r>
        <w:rPr>
          <w:b/>
        </w:rPr>
        <w:t>E. 3</w:t>
      </w:r>
    </w:p>
    <w:p>
      <w:r>
        <w:t>Les parties ont l’obligation de collaborer à la constatation des faits dans les procédures qu’elles introduisent elles-mêmes (art. 22 LPA). En cas de défaut de collaboration, la chambre administrative peut prononcer l’irrecevabilité de leurs conclusions (ATA/255/2008 du 20 mai 2008 et les références citées).</w:t>
      </w:r>
    </w:p>
    <w:p>
      <w:r>
        <w:t>En l’espèce, le recourant n’a pas transmis à la chambre de céans la décision pénale relative aux faits qui lui sont reprochés et qu’il conteste, malgré la demande réitérée qui lui en a été faite et alors même que son attention avait été attirée sur les conséquences d’une absence de réaction.</w:t>
      </w:r>
    </w:p>
    <w:p>
      <w:r>
        <w:t>Son attitude démontrant qu’il se désintéresse de la cause qu’il a lui-même introduite, il n’y a pas lieu de poursuivre plus avant l’instruction (art. 72 LPA).</w:t>
      </w:r>
    </w:p>
    <w:p>
      <w:r>
        <w:rPr>
          <w:b/>
        </w:rPr>
        <w:t>E. 4</w:t>
      </w:r>
    </w:p>
    <w:p>
      <w:r>
        <w:t>Au vu de ce qui précède, le recours sera déclaré irrecevable.</w:t>
      </w:r>
    </w:p>
    <w:p>
      <w:r>
        <w:t>Vu l’issue du litige, un émolument de CHF 300.- sera mis à la charge du recourant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