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ATA/235/2014 vom 8. April 2014</w:t>
      </w:r>
    </w:p>
    <w:p>
      <w:r>
        <w:t>GE Cour de justice, 2014-04-08, FR</w:t>
      </w:r>
    </w:p>
    <w:p>
      <w:r>
        <w:rPr>
          <w:b/>
        </w:rPr>
        <w:t xml:space="preserve">Quelle: </w:t>
      </w:r>
      <w:r>
        <w:t>https://mcp.opencaselaw.ch/entscheid/ge_gerichte_ATA_235_2014</w:t>
      </w:r>
    </w:p>
    <w:p>
      <w:r>
        <w:t>FR: GE_GERICHTE ATA/235/2014 du 8 avril 2014</w:t>
      </w:r>
    </w:p>
    <w:p>
      <w:r>
        <w:t>IT: GE_GERICHTE ATA/235/2014 del 8 aprile 2014</w:t>
      </w:r>
    </w:p>
    <w:p>
      <w:pPr>
        <w:pStyle w:val="Heading2"/>
      </w:pPr>
      <w:r>
        <w:t>Regeste</w:t>
      </w:r>
    </w:p>
    <w:p>
      <w:r>
        <w:t>Résumé: Le recourant se plaignait de la violation de son droit à la consultation du dossier avant la prise de décision par le service. Conformément à la jurisprudence, le service aurait dû procurer au recourant le barème des sanctions, ainsi que le nom des dénonciateurs. En outre, le service était tenu de demander un préavis à la Commission instituée par la LTaxis dans le cadre d'infractions impliquant des amendes et la suspension de l'autorisation d'exploitation.</w:t>
      </w:r>
    </w:p>
    <w:p>
      <w:pPr>
        <w:pStyle w:val="Heading2"/>
      </w:pPr>
      <w:r>
        <w:t>Erwägungen</w:t>
      </w:r>
    </w:p>
    <w:p>
      <w:r>
        <w:rPr>
          <w:b/>
        </w:rPr>
        <w:t>E. 26</w:t>
      </w:r>
    </w:p>
    <w:p>
      <w:r>
        <w:t>septembre 2010 - LOJ - E 2 05 ; art. 62 al. 1 let. a de la loi sur la procédure administrative du 12 septembre 1985 - LPA - E 5 10). 2)</w:t>
      </w:r>
    </w:p>
    <w:p>
      <w:r>
        <w:t>Selon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(ATA/818/2013 précité ; ATA/844/2012 précité ; ATA/670/2010 du 28 septembre 2010 ; Pierre MOOR, Droit administratif, Vol. II, 3ème éd., 2011, p. 624 n. 5.3.1.2).</w:t>
      </w:r>
    </w:p>
    <w:p>
      <w:r>
        <w:t>Il ressort clairement de l'acte de recours que le recourant demande matériellement l'annulation de la décision attaquée, dans la mesure où il dit s'y opposer et n'avoir pas commis le refus de course reproché. Le recours est donc recevable. 3)</w:t>
      </w:r>
    </w:p>
    <w:p>
      <w:r>
        <w:t>Dans un grief d'ordre formel qu'il convient d'examiner liminairement (Arrêt du Tribunal fédéral 2C_293/2013 du 21 juin 2013 consid. 3), le recourant allègue la violation de son droit d'être entendu, particulièrement la possibilité de consulter certaines pièces du dossier et d'obtenir le nom de ses dénonciateurs. Il se plaint également d'une constatation incomplète des faits. 4) a. Les parties ont le droit d'être entendues par l'autorité compétente avant que ne soit prise la décision (art. 41 LPA). De plus, tel qu’il est garanti par l’art. 29 al. 2 de la Constitution fédérale de la Confédération suisse du 18 avril 1999</w:t>
      </w:r>
    </w:p>
    <w:p>
      <w:r>
        <w:t>- 5/10 - A/1093/2013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5A_12/2013 du 8 mars 2013 consid. 4.1 ; 2C_552/2011 du 15 mars 2012 consid. 3.1).</w:t>
      </w:r>
    </w:p>
    <w:p>
      <w:r>
        <w:t>b. Au stade non contentieux d'une procédure administrative, le droit de consulter le dossier s'exerce en principe sur demande (ATF 132 V 387 consid. 6.2 ; Alfred KÖLZ/Isabelle HÄNER/Martin BERTSCHI, Verwaltungs- verfahren und Verwaltungsrechtspflege des Bundes, 3ème éd., 2013, n. 498 ; Marc HÄUSLER/Reto FERRARI-VISCA, Das Recht auf Akteneinsicht im Verwaltungs- und Verwaltungsjustizverfahren, Jusletter 08.08.2011, n. 15) ; ce qui ressort aussi implicitement des art. 44 et 45 LPA, ce dernier parlant notamment de refus de l'autorité d'accorder la consultation du dossier. L'autorité qui verse au dossier de nouvelles pièces dont elle entend se prévaloir dans sa décision est toutefois tenue d'en aviser les parties (ATF 132 V 387 consid. 3.1 ; 124 II 132 consid. 2b et les arrêts cités). 5)</w:t>
      </w:r>
    </w:p>
    <w:p>
      <w:r>
        <w:t>Dans le cas d'espèce, par courrier du 30 mars 2012, le Scom a informé le recourant de l'ouverture d'une procédure à son encontre, en mentionnant la possibilité d'une amende et l'existence d'un courrier de plainte à l'origine de la procédure, et lui a imparti un délai au 16 avril 2012 afin de se déterminer sur les faits qui lui étaient reprochés. Le 10 avril 2012, le recourant a adressé au Scom ses observations, sans formuler la moindre demande d'accès au dossier ni d'obtention du nom des dénonciateurs. Le recourant est dès lors forclos à se plaindre d'une violation par le Scom de son droit d'être entendu.</w:t>
      </w:r>
    </w:p>
    <w:p>
      <w:r>
        <w:t>Partant, ce grief sera écarté ; ce qui ne signifie toutefois pas que le refus subséquent du Scom de lui permettre de prendre connaissance du barème des amendes et de l'identité des dénonciateurs – il a pu reprendre connaissance de son courrier du 10 avril 2012 dans le cadre de la procédure par-devant la chambre de céans – soit fondé. 6)</w:t>
      </w:r>
    </w:p>
    <w:p>
      <w:r>
        <w:t>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w:t>
      </w:r>
    </w:p>
    <w:p>
      <w:r>
        <w:t>- 6/10 - A/1093/2013</w:t>
      </w:r>
    </w:p>
    <w:p>
      <w:r>
        <w:t>L’art. 39 al. 1 LTaxis prévoit que les taxis de service public doivent accepter toutes les courses, quel que soit le lieu de prise en charge ou de destination du canton (cf. également l’art. 47 al. 1 RTaxis). Cette obligation est précisée à l’art. 23 RTaxis pour les courses partant de l’AIG. L’accès, qui est prévu au niveau « Arrivées » de l’aéroport, est réservé aux seuls taxis de service public (al. 1). Les chauffeurs qui accèdent à la station au niveau « Arrivées » s’engagent à accepter le paiement de la course soit par carte de crédit, soit en euros ou en dollars américains, et à se rendre à toute destination dans un rayon de 50 km (art. 23 al. 2 RTaxis). 7)</w:t>
      </w:r>
    </w:p>
    <w:p>
      <w:r>
        <w:t>Le recourant s'oppose à l'amende de CHF 400.- qui lui a été infligée. 8) a. Selon l’art. 45 al. 1 LTaxis, le département des affaires régionales, de l’économie et de la santé (ci-après : le département) (soit pour lui le Scom à teneur de l’art. 1 al. 1 et 2 RTaxis) peut infliger une amende administrative de CHF 100.- à CHF 20'000.- à toute personne ayant enfreint les prescriptions de la loi ou de ses dispositions d’exécution.</w:t>
      </w:r>
    </w:p>
    <w:p>
      <w:r>
        <w:t>b. En cas de manquement aux devoirs imposés par la loi ou ses dispositions d’exécution par un chauffeur employé ou indépendant, le département peut, en tenant compte de la gravité de l’infraction ou de sa réitération, prononcer à l’encontre du titulaire de la carte professionnelle de chauffeur de taxi ou de limousine la suspension de la carte professionnelle pour une durée de dix jours à six mois ou le retrait de la carte professionnelle (art. 46 al. 1 LTaxis). 9) a. Force est de constater en l'espèce que l’amende administrative en cause est entachée d’un vice procédural, comme la chambre de céans l’a déjà jugé à plusieurs reprises (ATA/818/2013 précité ; ATA/844/2012 précité ; ATA/757/2011 du 13 décembre 2011).</w:t>
      </w:r>
    </w:p>
    <w:p>
      <w:r>
        <w:t>b. Selon l’art. 48 al. 1 LTaxis, une commission de discipline (ci-après : la commission), formée des représentants des milieux professionnels, des organes de police et de l’office cantonal des automobiles et de la navigation, devenu depuis lors l’office cantonal des véhicules (ci-après : l’office), est appelée à donner son préavis sur les mesures et sanctions administratives prononcées par le département. Ses préavis ont valeur consultative et ne lient pas ce dernier.</w:t>
      </w:r>
    </w:p>
    <w:p>
      <w:r>
        <w:t>c. A teneur de l’art. 74 RTaxis, cette commission siège à quatre membres, par rotation éventuelle entre eux. Elle est présidée par un représentant du Scom qui invite un membre de la police et un membre de l’office à participer aux séances (al. 1). Ces dernières sont convoquées par le Scom, autant de fois qu’il le juge nécessaire, selon les dossiers en cours (al. 2). Pour les infractions impliquant des amendes en application de l’art. 45 de la LTaxis, le préavis de la commission peut être donné au service par la seule approbation d’un barème (al. 3).</w:t>
      </w:r>
    </w:p>
    <w:p>
      <w:r>
        <w:t>- 7/10 - A/1093/2013</w:t>
      </w:r>
    </w:p>
    <w:p>
      <w:r>
        <w:t>d. En plusieurs occasions déjà (ATA/818/2013 précité ; ATA/223/2012 du 17 avril 2012 ; ATA/844/2012 précité ; ATA/757/2011 précité), la chambre de céans a mis en doute la légalité de l’art. 74 al. 3 RTaxis.</w:t>
      </w:r>
    </w:p>
    <w:p>
      <w:r>
        <w:t>e. La question de savoir si cette disposition réglementaire dispose d’une base légale suffisante sera une fois encore laissée ouverte pour la raison suivante. Selon le texte clair de l’art. 74 al. 3 RTaxis, l’approbation par la commission du barème ne peut dispenser cette dernière d’émettre un préavis que « pour les infractions impliquant des amendes ». Or, tel n’est pas le cas de l'infraction reprochée au recourant, le refus de course étant, selon ledit barème, passible d’une amende mais aussi d’une suspension de la carte professionnelle. Bien que cette mesure n’ait, en l’espèce, pas été prononcée contre le recourant, cela suffit à démontrer que cette infraction est considérée comme grave. Le Scom devait ainsi convoquer la commission et requérir son préavis, le barème édicté ne se limitant pas à prévoir des amendes pour les infractions reprochées et l’art. 48 al. 1 LTaxis ne prévoyant pas d’exception à la règle de consultation de cette autorité.</w:t>
      </w:r>
    </w:p>
    <w:p>
      <w:r>
        <w:t>f. Conformément à la jurisprudence (ATA/818/2013 ; ATA/223/2012 et ATA/757/2011 précités), l’absence de préavis, dans un tel cas, entraîne l’invalidation de la décision (Pierre MOOR/Etienne POLTIER, op. cit., ch. 2.2.5.4, p. 279 et les références citées). 10) Dans le cas d'espèce, le Scom n'a pas demandé de préavis à la commission pour se prononcer sur l'amende infligée au recourant. En conséquence, le recours sera partiellement admis et le dossier sera retourné au Scom afin qu’il requière le préavis de la commission puis qu’il statue à nouveau. 11) Par économie de procédure, et nonobstant le rejet du grief de violation du droit d'être entendu pour les motifs déjà exposés, il convient d'examiner si, suite à ce renvoi, le Scom doit ou non fournir au recourant l'accès aux pièces qu'il sollicite. 12) Le recourant sollicitait en premier lieu la consultation du barème des amendes administratives. La chambre de céans a déjà jugé (ATA/89/2012 du 15 février 2012 renvoyant à l'ATA/757/2011 précité), que le Scom ne pouvait garder confidentiel le barème des amendes administratives. Le barème doit ainsi être accessible à chacun, au même titre que le sont les montants des amendes d’ordre, par exemple. Dès lors que la LTaxis ne pose pas de limite à la consultation du barème, celui-ci est en principe un document accessible au public au sens de l’art. 25 al. 2 de la loi sur l’information du public et l’accès aux documents du 5 octobre 2001 (LIPAD - A 2 08), qu’on le considère comme un préavis général ou comme une forme de directive. Il ne revêt en tout cas pas la qualité de pièce interne à l’administration, par quoi l’on entend notamment les communications entre fonctionnaires traitant un dossier ou les notes internes dans lesquelles l’administration consigne ses réflexions sur l’affaire en cause (Arrêts du</w:t>
      </w:r>
    </w:p>
    <w:p>
      <w:r>
        <w:t>- 8/10 - A/1093/2013 Tribunal fédéral 8C_251/2011 du 19 décembre 2011 ; 2C_250/2009 du 2 juin 2009), ou encore des brouillons, textes inachevés ou procès-verbaux non approuvés (art. 25 al. 4 LIPAD). Partant, le Scom doit donner au recourant accès au barème. 13) a. Le recourant requérait également de connaître l'identité des dénonciateurs. La LPA prévoit l'accès général au dossier, sauf si l'intérêt public ou des intérêts privés prépondérants permettent de l'interdire (art. 44 et 45 LPA). Il n'existe pas en la matière de norme spécifique et concrète garantissant l'anonymat, et seule est interdite l'instruction d'une dénonciation anonyme (art. 10A LPA). Le Tribunal fédéral a précisé que l’intérêt de la personne dénoncée à connaitre l'identité de ses dénonciateurs peut se voir limiter par les intérêts publics de l'Etat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Pierre MOOR/Etienne POLTIER, op. cit., ch. 2.2.7.6, p. 326 s.).</w:t>
      </w:r>
    </w:p>
    <w:p>
      <w:r>
        <w:t>b. Dans le cas d'espèce, le Scom se prévaut des intérêts privés prépondérants des deux chauffeurs de taxis. Ces derniers ont expressément requis auprès du Scom que leur identité reste secrète : « nous craignons des représailles de la part de ce chauffeur et nous vous prions de rester le plus discret possible ». Néanmoins, il n'a pas été rendu vraisemblable – rien de tel ne ressort du dossier – que le recourant serait une personne dangereuse ou qu'il ait déjà menacé l'intégrité ou même les intérêts des deux chauffeurs. En l'état, il ne peut pas être considéré que ceux-ci soient exposés à un quelconque risque concret.</w:t>
      </w:r>
    </w:p>
    <w:p>
      <w:r>
        <w:t>c. De l'autre côté, le recourant a été sanctionné par le Scom uniquement sur la base des propos tenus par ses deux collègues, dont il ignore l'identité. Il est le seul à pouvoir déterminer s'il connaît ses dénonciateurs, et s'il existe une animosité ou une quelconque rivalité entre eux. De ce fait, il peut seul juger de l'utilité de remettre en cause l'authenticité de leur accusation. Il en va de son intérêt privé à pouvoir se défendre, qui se double, dans le cadre d'une procédure où l'administré est sanctionné uniquement sur la base de faits rapportés par des tiers, de l'intérêt public à une saine administration de la justice. L'administré doit en effet pouvoir se défendre en ayant connaissance de tous les éléments l'incriminant, ce qui permet également à l'autorité judiciaire de ne pas, le cas échéant, confirmer une sanction sans être au courant d'éventuels motifs sous-jacents à la dénonciation.</w:t>
      </w:r>
    </w:p>
    <w:p>
      <w:r>
        <w:t>d. Dès lors, compte tenu des intérêts en jeu, le Scom ne peut pas refuser de divulguer les noms des deux dénonciateurs au recourant avant de prononcer une sanction.</w:t>
      </w:r>
    </w:p>
    <w:p>
      <w:r>
        <w:t>- 9/10 - A/1093/2013 14) Pour le surplus, le Scom ne peut ignorer la jurisprudence constante de la chambre de céans. Nonobstant celle-ci, il continue à se passer de l’exigence légale de recueillir le préavis de la commission pour les infractions impliquant des amendes et des suspensions d'autorisation. Aussi un émolument de CHF 500.- sera-t-il mis à sa charge, en dérogation au principe général posé à l’art. 87 al. 1 2ème phr. LPA. Aucune indemnité de procédure ne sera toutefois allouée au recourant, qui n’y a pas conclu et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