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ATA/233/2018 vom 13. März 2018</w:t>
      </w:r>
    </w:p>
    <w:p>
      <w:r>
        <w:t>GE Cour de justice, 2018-03-13, FR</w:t>
      </w:r>
    </w:p>
    <w:p>
      <w:r>
        <w:rPr>
          <w:b/>
        </w:rPr>
        <w:t xml:space="preserve">Quelle: </w:t>
      </w:r>
      <w:r>
        <w:t>https://mcp.opencaselaw.ch/entscheid/ge_gerichte_ATA_233_2018</w:t>
      </w:r>
    </w:p>
    <w:p>
      <w:r>
        <w:t>FR: GE_GERICHTE ATA/233/2018 du 13 mars 2018</w:t>
      </w:r>
    </w:p>
    <w:p>
      <w:r>
        <w:t>IT: GE_GERICHTE ATA/233/2018 del 13 marzo 2018</w:t>
      </w:r>
    </w:p>
    <w:p>
      <w:pPr>
        <w:pStyle w:val="Heading2"/>
      </w:pPr>
      <w:r>
        <w:t>Erwägungen</w:t>
      </w:r>
    </w:p>
    <w:p>
      <w:r>
        <w:rPr>
          <w:b/>
        </w:rPr>
        <w:t>E. 4</w:t>
      </w:r>
    </w:p>
    <w:p>
      <w:r>
        <w:t>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2ème éd., 2013, ad art. 74, p. 204 n. 1).</w:t>
      </w:r>
    </w:p>
    <w:p>
      <w:r>
        <w:t>b. Selon le message du Conseil fédéral du 22 décembre 1993 (FF 1994 I 325), les étrangers dépourvus d’autorisation de séjour et d’établissement n’ont pas le droit à une liberté totale de mouvement ; s’agissant d’une atteinte relativement</w:t>
      </w:r>
    </w:p>
    <w:p>
      <w:r>
        <w:t>- 7/12 - A/521/2018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w:t>
      </w:r>
    </w:p>
    <w:p>
      <w:r>
        <w:t>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w:t>
      </w:r>
    </w:p>
    <w:p>
      <w:r>
        <w:t>De jurisprudence constante, constitue une menace pour les tiers et une grave mise en danger de leur vie ou de leur intégrité, la participation à un trafic de stupéfiants comme la cocaïne, compte tenu de la dangerosité de ce produit (ATA/142/2012 du 14 mars 2012 ; ATA/118/2011 du 16 février 2011 ; ATA/315/2010 du 6 mai 2010 ; ATA/185/2008 du 15 avril 2008).</w:t>
      </w:r>
    </w:p>
    <w:p>
      <w:r>
        <w:t>Des indices concrets de délits commis dans le milieu de la drogue ou des contacts avec des extrémistes suffisent à justifier une telle mesure, de même que la violation grossière des règles tacites de la cohabitation sociale (ATA/607/2013 du 12 septembre 2013 consid. 4 ; ATA/46/2013 du 25 janvier 2013 consid. 3 ; ATA/408/2008 du 12 août 2008 et les références citées).</w:t>
      </w:r>
    </w:p>
    <w:p>
      <w:r>
        <w:t>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5) a. Dans le cas d’espèce, il résulte du dossier que l'intimé a fait l'objet de trois interpellations en lien avec de la marijuana, mais aussi avec de la cocaïne, ce que l’intimé ne conteste pas, s’agissant des faits du 19 octobre 2017.</w:t>
      </w:r>
    </w:p>
    <w:p>
      <w:r>
        <w:t>Dès lors que de simples soupçons sur le fait que l’intéressé puisse commettre des infractions dans le milieu de la drogue suffisent, force est de constater que cette condition d’application de l’art. 74 al. 1 let. a LEtr est remplie, ce que l’intimé ne conteste au demeurant pas.</w:t>
      </w:r>
    </w:p>
    <w:p>
      <w:r>
        <w:t>- 8/12 - A/521/2018</w:t>
      </w:r>
    </w:p>
    <w:p>
      <w:r>
        <w:t>b. L'objet du litige porte exclusivement sur l’étendue territoriale de l'interdiction d'accès au canton de Genève, la durée de la mesure ayant été confirmée par le TAPI, et n'ayant pas fait l'objet d'un recours de la part de M. A______. 6) a. La jurisprudence du Tribunal fédéral admet que la mesure d’interdiction de pénétrer dans une région déterminée prévue à l’art. 74 LEtr peut s’appliquer à l’entier du territoire d’un canton (arrêts du Tribunal fédéral 2A.253/2006 du 12 mai 2006 ; 2C_231/2007 du 13 novembre 2007), même si la doctrine relève que le prononcé d’une telle mesure peut paraître problématique au regard du but assigné à une telle mesure (Tarkan GÖKSU, op. cit., p. 725 n.7).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w:t>
      </w:r>
    </w:p>
    <w:p>
      <w:r>
        <w:t>b. Les mesures interdisant de pénétrer dans une région déterminée doivent respecter le principe de la proportionnalité énoncé à l’art. 36 al. 3 de la Constitution fédérale de la Confédération suisse du 18 avril 1999 (Cst. - RS 101).</w:t>
      </w:r>
    </w:p>
    <w:p>
      <w:r>
        <w:t>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Elles ne peuvent en outre pas être ordonnées pour une durée indéterminée (arrêts du Tribunal fédéral 2C_1044/2012 du 5 novembre 2012 consid. 3.3 ; 2A.514/2006 du 23 janvier 2007 consid. 3.3.1 ; 2A.583/2000 du 6 avril 2001 consid. 3c). 7)</w:t>
      </w:r>
    </w:p>
    <w:p>
      <w:r>
        <w:t>En l’espèce, et contrairement à ce que soutiennent les parties, tous les éléments peuvent être pertinents pour apprécier la proportionnalité de la mesure décidée par le commissaire de police.</w:t>
      </w:r>
    </w:p>
    <w:p>
      <w:r>
        <w:t>a. Ainsi, le type d’infractions reprochées à l’intimé, et par voie de conséquence, les substances sur lesquelles elles portent sont un élément d’appréciation. In casu, il ressort du dossier que l’intimé a fait l’objet de trois interpellations par la police. La première s’est soldée par une contravention pour consommation de marijuana, selon le jugement du Tribunal de police du 20 février 2018. La seconde, le 24 janvier 2018, n’a pas eu de suite. La troisième, le 1er février 2018, a fait l’objet d’une ordonnance pénale du 2 février 2018 contre laquelle l’intéressé a fait opposition et pour laquelle la procédure est encore en</w:t>
      </w:r>
    </w:p>
    <w:p>
      <w:r>
        <w:t>- 9/12 - A/521/2018 cours. Concernant cette dernière condamnation, l’intimé conteste avoir détenu une boulette de cocaïne.</w:t>
      </w:r>
    </w:p>
    <w:p>
      <w:r>
        <w:t>b. Contrairement à ce que soutient l’intimé, la réalité de sa relation avec la prénommée B______ est aussi pertinente. Le Tribunal fédéral retient que celui qui refuse délibérément de renseigner les autorités sur son lieu de résidence qui, au demeurant, varie en fonction de ses pérégrinations et des contacts qu’il peut nouer ne peut voir retenu un lieu de séjour hypothétique pour juger de la proportionnalité de la mesure d’interdiction prononcée. À défaut, il suffirait à tout étranger résidant illégalement en Suisse de prétendre qu’il a son domicile dans le périmètre défini pour échapper à toute mesure d’interdiction d’y pénétrer (arrêt du Tribunal fédéral 2C_197/2013 du 31 juillet 2013, consid. 4.2).</w:t>
      </w:r>
    </w:p>
    <w:p>
      <w:r>
        <w:t>c. Par ailleurs, à titre de comparaison, la jurisprudence du Tribunal fédéral a retenu :</w:t>
      </w:r>
    </w:p>
    <w:p>
      <w:r>
        <w:t>- une interdiction du centre-ville de Genève pour six mois dans l’arrêt précité lequel concernait une personne sans papiers d’identité, vivant à Genève depuis deux ans, consommateur d’haschisch, qui en vendait pour compléter ses propres revenus, interpellé trois fois par la police (arrêt du Tribunal fédéral 2C_197/2013 précité) ;</w:t>
      </w:r>
    </w:p>
    <w:p>
      <w:r>
        <w:t>- dans un arrêt du Tribunal fédéral du 22 novembre 2015 (ATF 142 II, p. 1) relatif à une affaire zurichoise, une interdiction de pénétrer dans la région zurichoise (ville de Zürich) avait été confirmée pour un délinquant étranger qui séjournait illégalement en Suisse depuis de nombreuses années et avait commis plusieurs infractions (vols, violations de domicile, menace, voies de fait);</w:t>
      </w:r>
    </w:p>
    <w:p>
      <w:r>
        <w:t>- dans un arrêt du 26 novembre 2015 (cause 2C_330/2015), le Tribunal fédéral a rétabli la durée d’une interdiction de territoire de centre-ville de douze mois, conformément à ce qu’avait décidé le commissaire – contrairement aux trois mois jugés par le TAPI et la chambre de céans – pour une personne originaire d’Algérie demeurant à Genève sans domicile fixe depuis plus de dix ans, qui avait fait l’objet de deux décisions de renvoi définitives et exécutoires, et de vingt- quatre condamnations pénales, principalement pour des infractions à la LStup, à la LEtr, mais aussi pour brigandage, vol et menaces. Malgré cinq tentatives, le renvoi en Algérie de l’intéressé n’avait jamais pu être exécuté.</w:t>
      </w:r>
    </w:p>
    <w:p>
      <w:r>
        <w:t>d. Dans les arrêts les plus récents de la chambre de céans, il a respectivement été jugé :</w:t>
      </w:r>
    </w:p>
    <w:p>
      <w:r>
        <w:t>- qu’une interdiction de territoire du canton était justifiée pour un ressortissant guinéen démuni de papiers d’identité, arrivé en Suisse un an auparavant en provenance d’Autriche. Il avait fait l’objet d’un renvoi effectif et était revenu en Suisse. Il faisait l’objet de multiples condamnations, notamment</w:t>
      </w:r>
    </w:p>
    <w:p>
      <w:r>
        <w:t>- 10/12 - A/521/2018 pour trafic de cocaïne et d’une interdiction d’entrer sur le territoire helvétique pour une durée de cinq ans (ATA/1029/2017 du 28 juin 2017) ;</w:t>
      </w:r>
    </w:p>
    <w:p>
      <w:r>
        <w:t>- une interdiction de territoire du canton pour une durée de douze mois a été confirmée dans le cas d’une personne originaire du Sénégal, sans papiers, arrivée en 2015, interpellée à diverses reprises pour trafic de stupéfiants (cocaïne), violation de la LEtr et mendicité. Il faisait l’objet d’une interdiction d’entrer en Suisse valable jusqu’en avril 2017 (ATA/1028/2017 du 28 juin 2017) ;</w:t>
      </w:r>
    </w:p>
    <w:p>
      <w:r>
        <w:t>- une interdiction de pénétrer dans le canton de Genève pendant un an, réduite par le TAPI à six mois et à la Ville de Genève, ce que la chambre de céans a confirmé, concernait un ressortissant guinéen, domicilié à Barcelone au bénéfice d’un titre de séjour espagnol, valable jusqu’en 2021. Il avait fait l’objet de deux condamnations pénales, respectivement pour la vente d’une demi-boulette, puis d’une boulette de cocaïne (ATA/1041/2017 du 30 juin 2017) ;</w:t>
      </w:r>
    </w:p>
    <w:p>
      <w:r>
        <w:t>- une interdiction de pénétrer dans l’ensemble du canton pour douze mois a été confirmée par arrêt du 26 juillet 2017 (ATA/1124/2017) pour le même cas que l’arrêt du Tribunal fédéral 2C_330/2015 précité ;</w:t>
      </w:r>
    </w:p>
    <w:p>
      <w:r>
        <w:t>- une interdiction de pénétrer au centre-ville de Genève pour une durée de douze mois a été confirmée dans le cas d’une personne originaire de Tunisie, démunie de documents d’identité, en Suisse depuis trois ans approximativement et condamnée à réitérées reprises par la justice pénale genevoise pour des vols, une violation de domicile, des infractions à la LEtr, recel et trafic et/ou consommation d’héroïne (art. 19 al. 1 et 19a al. 1 LStup). Tant la durée que le périmètre ont été confirmés. Seules restaient litigieuses les dérogations, notamment pour réception des courriers, soutien d’assistants sociaux, accès aux études de ses avocats.</w:t>
      </w:r>
    </w:p>
    <w:p>
      <w:r>
        <w:t>e. En l’espèce, la mesure prononcée est apte à atteindre le but visé par une interdiction de territoire, à savoir la prévention des atteintes à la sécurité et l’ordre publics.</w:t>
      </w:r>
    </w:p>
    <w:p>
      <w:r>
        <w:t>L’intéressé ayant été interpellé déjà trois fois, elle est nécessaire pour empêcher que la sécurité et l’ordre publics ne soient troublés ou menacés.</w:t>
      </w:r>
    </w:p>
    <w:p>
      <w:r>
        <w:t>Elle n’est toutefois pas dans un rapport raisonnable entre les effets de la mesure sur la situation de la personne visée et le résultat escompté du point de vue de l’intérêt public. En effet, compte tenu de la jurisprudence susmentionnée et contrairement à ce que soutient le recourant, il doit être tenu compte de toutes les circonstances et notamment de la gravité des infractions à la LStup reprochées à l’intimé. In casu, celui-ci est au bénéfice d’une autorisation de séjourner dans l’espace Schengen et était en droit de se trouver sur le territoire du canton au moment de ses interpellations. Il n’a d’ailleurs pas été condamné pour violation à la LEtr. Les infractions qui lui sont reprochées concernent principalement de la</w:t>
      </w:r>
    </w:p>
    <w:p>
      <w:r>
        <w:t>- 11/12 - A/521/2018 marijuana et une consommation personnelle, la question de la détention de la cocaïne étant en l’état contestée. L’intéressé a fait l’objet de trois interpellations au centre-ville. Dans ces conditions, une interdiction de l’entier du canton ne respecte pas le sous-principe de la proportionnalité. Pour ce seul motif, le jugement du TAPI doit être confirmé sans qu’il ne soit même nécessaire d’examiner la réalité de la relation de l’intéressé avec la prénommée B______.</w:t>
      </w:r>
    </w:p>
    <w:p>
      <w:r>
        <w:t>Compte tenu de ce qui précède, le recours sera rejeté. 8)</w:t>
      </w:r>
    </w:p>
    <w:p>
      <w:r>
        <w:t>La procédure étant gratuite, aucun émolument de procédure ne sera prélevé (art. 12 du règlement sur les frais, émoluments et indemnités en procédure administrative du 30 juillet 1986 - RFPA - E 5 10.03, et art. 87 al. 1 de la loi sur la procédure administrative du 12 septembre 1985 - LPA-GE - E 5 10).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