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ATA/232/2009 vom 12. Mai 2009</w:t>
      </w:r>
    </w:p>
    <w:p>
      <w:r>
        <w:t>GE Cour de justice, 2009-05-12, FR</w:t>
      </w:r>
    </w:p>
    <w:p>
      <w:r>
        <w:rPr>
          <w:b/>
        </w:rPr>
        <w:t xml:space="preserve">Quelle: </w:t>
      </w:r>
      <w:r>
        <w:t>https://mcp.opencaselaw.ch/entscheid/ge_gerichte_ATA_232_2009</w:t>
      </w:r>
    </w:p>
    <w:p>
      <w:r>
        <w:t>FR: GE_GERICHTE ATA/232/2009 du 12 mai 2009</w:t>
      </w:r>
    </w:p>
    <w:p>
      <w:r>
        <w:t>IT: GE_GERICHTE ATA/232/2009 del 12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 été admise dans l’ATA/386/2008 et n’a pas été remise en cause.</w:t>
      </w:r>
    </w:p>
    <w:p>
      <w:r>
        <w:rPr>
          <w:b/>
        </w:rPr>
        <w:t>E. 2</w:t>
      </w:r>
    </w:p>
    <w:p>
      <w:r>
        <w:t>Selon l’arrêt du Tribunal fédéral du 9 février 2009, pour pouvoir imputer une quelconque négligence à la recourante, il est nécessaire au préalable d’examiner si les circonstances personnelles de ses organes permettent de retenir à l’encontre de l’un ou l’autre d’entre eux une imprévoyance coupable.</w:t>
      </w:r>
    </w:p>
    <w:p>
      <w:r>
        <w:rPr>
          <w:b/>
        </w:rPr>
        <w:t>E. 3</w:t>
      </w:r>
    </w:p>
    <w:p>
      <w:r>
        <w:t>Il ne ressort pas de la procédure qu’il ait été procédé à un tel examen par l’AFC-GE, ni par la commission, sans qu’il y a ait lieu de leur en faire grief.</w:t>
      </w:r>
    </w:p>
    <w:p>
      <w:r>
        <w:t>S’il intervenait pour la première fois devant le Tribunal administratif, les parties ne pourraient bénéficier des garanties procédurales qui sont les leurs - notamment celle du double degré de juridiction - en cas de contestation des conclusions qu’en tirerait le tribunal de céans sur l’issue du litige. La cause doit donc être renvoyée à l’autorité fiscale, pour que l’instruction soit complétée.</w:t>
      </w:r>
    </w:p>
    <w:p>
      <w:r>
        <w:rPr>
          <w:b/>
        </w:rPr>
        <w:t>E. 4</w:t>
      </w:r>
    </w:p>
    <w:p>
      <w:r>
        <w:t>Au vu de ce qui précède, le recours sera admis partiellement. La décision de la commission sera annulée, de même que le bordereau d’amende du 17 décembre 2004 et la cause sera renvoyée à l’AFC-GE pour nouvelle décision après examen des circonstances personnelles des organes de la contribuable à l’époque de l’établissement des déclarations fiscales pour l’IFD 1998 et 1999.</w:t>
      </w:r>
    </w:p>
    <w:p>
      <w:r>
        <w:t>Vu les circonstances ayant conduit à cette issue, aucun émolument ne sera perçu et une indemnité de procédure de CHF 1'000.- sera allouée à la recourante, à la charge de l’Etat de Genève (art. 87 LPA).</w:t>
      </w:r>
    </w:p>
    <w:p>
      <w:r>
        <w:t>- 5/6 - A/3969/2007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