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ATA/230/2012 vom 17. April 2012</w:t>
      </w:r>
    </w:p>
    <w:p>
      <w:r>
        <w:t>GE Cour de justice, 2012-04-17, FR</w:t>
      </w:r>
    </w:p>
    <w:p>
      <w:r>
        <w:rPr>
          <w:b/>
        </w:rPr>
        <w:t xml:space="preserve">Quelle: </w:t>
      </w:r>
      <w:r>
        <w:t>https://mcp.opencaselaw.ch/entscheid/ge_gerichte_ATA_230_2012</w:t>
      </w:r>
    </w:p>
    <w:p>
      <w:r>
        <w:t>FR: GE_GERICHTE ATA/230/2012 du 17 avril 2012</w:t>
      </w:r>
    </w:p>
    <w:p>
      <w:r>
        <w:t>IT: GE_GERICHTE ATA/230/2012 del 17 aprile 2012</w:t>
      </w:r>
    </w:p>
    <w:p>
      <w:pPr>
        <w:pStyle w:val="Heading2"/>
      </w:pPr>
      <w:r>
        <w:t>Erwägungen</w:t>
      </w:r>
    </w:p>
    <w:p>
      <w:r>
        <w:rPr>
          <w:b/>
        </w:rPr>
        <w:t>E. 1</w:t>
      </w:r>
    </w:p>
    <w:p>
      <w:r>
        <w:t>La chambre administrative est l’autorité supérieure de recours en matière administrative (art. 132 al. 1 de la loi sur l'organisation judiciaire - LOJ - E 2 05).</w:t>
      </w:r>
    </w:p>
    <w:p>
      <w:r>
        <w:rPr>
          <w:b/>
        </w:rPr>
        <w:t>E. 2</w:t>
      </w:r>
    </w:p>
    <w:p>
      <w:r>
        <w:t>Selon l'art. 132 al. 2 LOJ, le recours est ouvert contre les décisions des juridictions administratives au sens de l’art. 5 de la loi sur la procédure administrative du 12 septembre 1985 (LPA - E 5 10), notamment celles du TAPI (art. 6 let. a LPA). Il doit être interjeté dans le délai légal mentionné à l’art. 62 al. 1 LPA, selon la nature de la décision.</w:t>
      </w:r>
    </w:p>
    <w:p>
      <w:r>
        <w:rPr>
          <w:b/>
        </w:rPr>
        <w:t>E. 3</w:t>
      </w:r>
    </w:p>
    <w:p>
      <w:r>
        <w:t>L'objet du recours est la décision de la présidente du TAPI refusant de restituer l'effet suspensif sollicité par le recourant. Il s’agit donc d’une décision incidente, contre laquelle le recours doit être interjeté dans les dix jours dès sa notification (art. 62 al. 1 let. b et al. 3 LPA ; ATA/136/2010 du 2 mars 2010).</w:t>
      </w:r>
    </w:p>
    <w:p>
      <w:r>
        <w:t>- 4/6 - A/4383/2011</w:t>
      </w:r>
    </w:p>
    <w:p>
      <w:r>
        <w:t>Interjeté en temps utile devant la juridiction compétente, le recours est recevable de ce point du vue.</w:t>
      </w:r>
    </w:p>
    <w:p>
      <w:r>
        <w:rPr>
          <w:b/>
        </w:rPr>
        <w:t>E. 4</w:t>
      </w:r>
    </w:p>
    <w:p>
      <w:r>
        <w:t>Le recourant a demandé à pouvoir compléter ses écritures suite à la suspension de la procédure au fond jusqu'à droit jugé dans la procédure pénale.</w:t>
      </w:r>
    </w:p>
    <w:p>
      <w:r>
        <w:t>Le droit d’être entendu garanti par l’art. 29 al. 2 de la Constitution fédérale de la Confédération suisse du 18 avril 1999 (Cst. - RS 101) confère à toute personne le droit de s’exprimer avant qu’une décision ne soit prise à son détriment, d’avoir accès au dossier, d’apporter des preuves quant aux faits de nature à influer la décision, de participer à l’administration des preuves et de se déterminer à leur propos (ATF 134 I 140, consid. 5.3 ; ATF 133 I 270 consid. 3.1). Devant un tribunal, il comprend le droit de prendre connaissance des écritures et pièces nouvelles déposées par un partie adverse et de s’exprimer à leur sujet (ATF 133 I 989), ainsi que de se déterminer sur toute écriture déposée par l’autorité inférieure ou les intimés, que leur prise de position soit ou non concrètement susceptible d’influer le jugement (ATF 133 1 100, 102 ; T. TANQUEREL, Manuel de droit administratif, 2011, p. 510, n° 1531).</w:t>
      </w:r>
    </w:p>
    <w:p>
      <w:r>
        <w:t>En l'espèce, le recourant se contente d'alléguer que la décision de suspension intervenue le 22 mars 2012 lui paraît importante, voire déterminante pour le jugement à venir, mais n'énonce pas pour quel motif. Le dossier contenant tous les éléments utiles à la détermination de la chambre de céans sur l'objet dont elle est saisie, il n'y a donc pas lieu de faire droit à cette requête.</w:t>
      </w:r>
    </w:p>
    <w:p>
      <w:r>
        <w:rPr>
          <w:b/>
        </w:rPr>
        <w:t>E. 5</w:t>
      </w:r>
    </w:p>
    <w:p>
      <w:r>
        <w:t>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w:t>
      </w:r>
    </w:p>
    <w:p>
      <w:r>
        <w:t>En l'espèce, le recourant n'allègue pas subir de préjudice irréparable résultant du fait qu'il ne peut plus conduire de véhicule, se contentant de soutenir que le retrait de l'effet suspensif au recours revient à le sanctionner administrativement de manière inadmissible alors que le litige pénal n’est pas tranché.</w:t>
      </w:r>
    </w:p>
    <w:p>
      <w:r>
        <w:t>- 5/6 - A/4383/2011</w:t>
      </w:r>
    </w:p>
    <w:p>
      <w:r>
        <w:t>Pour le surplus, l’admission du recours ne mettrait pas fin au litige, puisque le TAPI devrait, ce nonobstant, statuer au fond. La seconde hypothèse visée par l'art. 57 let. c LPA n'est ainsi pas réalisée non plus.</w:t>
      </w:r>
    </w:p>
    <w:p>
      <w:r>
        <w:rPr>
          <w:b/>
        </w:rPr>
        <w:t>E. 6</w:t>
      </w:r>
    </w:p>
    <w:p>
      <w:r>
        <w:t>Au vu de ce qui précède, le recours est irrecevable.</w:t>
      </w:r>
    </w:p>
    <w:p>
      <w:r>
        <w:t>Vu l'issue du litige, un émolument de CHF 400.- sera mis à la charge du recourant (art. 87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