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ATA/229/2018 vom 13. März 2018</w:t>
      </w:r>
    </w:p>
    <w:p>
      <w:r>
        <w:t>GE Cour de justice, 2018-03-13, FR</w:t>
      </w:r>
    </w:p>
    <w:p>
      <w:r>
        <w:rPr>
          <w:b/>
        </w:rPr>
        <w:t xml:space="preserve">Quelle: </w:t>
      </w:r>
      <w:r>
        <w:t>https://mcp.opencaselaw.ch/entscheid/ge_gerichte_ATA_229_2018</w:t>
      </w:r>
    </w:p>
    <w:p>
      <w:r>
        <w:t>FR: GE_GERICHTE ATA/229/2018 du 13 mars 2018</w:t>
      </w:r>
    </w:p>
    <w:p>
      <w:r>
        <w:t>IT: GE_GERICHTE ATA/229/2018 del 13 marzo 2018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al. 9 let. b et / ou 48 al. 1 LIPAD, à l’accès à tout ou partie de ce dossier.</w:t>
      </w:r>
    </w:p>
    <w:p>
      <w:r>
        <w:t>d. Dans ces conditions, l’OCPM, en ne sollicitant pas, préalablement à sa décision de refus d’accès, le préavis du préposé, a violé l’art. 60 al. 1 LIPAD, en lien à tout le moins avec l’art. 39 al. 10 2ème phr. et / ou l’art. 49 al. 4 et 5 LIPAD. Partant, la question de savoir si, en l’absence manifeste d’un tel intérêt des recourants, l’intimé aurait été autorisé à ne pas solliciter un tel préavis, peut souffrir de demeurer indécise.</w:t>
      </w:r>
    </w:p>
    <w:p>
      <w:r>
        <w:t>L’absence d’une recommandation préalable du préposé avant le refus d’accès ne saurait conduire, en l’occurrence, à l’irrecevabilité du recours faute de décision attaquable conformément à l’art. 60 al. 1 LIPAD, l’office ayant clairement rendu une décision définitive – et non une simple détermination –,</w:t>
      </w:r>
    </w:p>
    <w:p>
      <w:r>
        <w:t>- 13/14 - A/4490/2017 comme le confirme l’indication, à la fin, de la voie de recours devant la chambre de céans.</w:t>
      </w:r>
    </w:p>
    <w:p>
      <w:r>
        <w:t>Pour ce motif déjà, vu le non-respect d’une règle essentielle de procédure par l’intimé, la décision querellée ne peut qu’être annulée et la cause renvoyée à celui-ci, la chambre de céans n’ayant pas à pallier à ses manquements.</w:t>
      </w:r>
    </w:p>
    <w:p>
      <w:r>
        <w:t>e. C’est par ailleurs sans aucune instruction ni motivation que l’OCPM a retenu, dans la décision attaquée, que l’intérêt privé de la défunte à ce que ses données personnelles ne soient pas dévoilées prévalait sur celui des recourants.</w:t>
      </w:r>
    </w:p>
    <w:p>
      <w:r>
        <w:t>L’intimé n’a pas non plus examiné la question de savoir si des tiers, notamment Mme H______, pourraient être concernés par tout ou partie des documents dont l’accès est sollicité par les recourants, ni vérifié la qualité de proches.</w:t>
      </w:r>
    </w:p>
    <w:p>
      <w:r>
        <w:t>f. Il appartiendra ainsi à l’OCPM de non seulement motiver sa décision de manière suffisante, mais aussi de procéder aux mesures d’instruction requises par l’art. 39 al. 10 LIPAD et / ou l’art. 49 al. 4 et 5 LIPAD, comme par les art. 19 et 20 al. 1 et 2 LPA. 7)</w:t>
      </w:r>
    </w:p>
    <w:p>
      <w:r>
        <w:t>Vu ce qui précède, la décision querellée n’est pas conforme au droit faute de motivation et d’instruction, ce qui entraîne son annulation et l’admission partielle du recours, la cause devant être renvoyée à l’intimé pour instruction et nouvelle décision au sens des considérants. 8)</w:t>
      </w:r>
    </w:p>
    <w:p>
      <w:r>
        <w:t>Au regard du fait que les recourants obtiennent pour une part importante gain de cause ainsi que des circonstances particulières, aucun émolument ne sera mis à leur charge (art. 87 al. 1 LPA), et une indemnité de procédure – légèrement réduite – leur sera allouée, à concurrence de CHF 1'500.-, à la charge de l’État de Genève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