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ATA/229/2017 vom 21. Februar 2017</w:t>
      </w:r>
    </w:p>
    <w:p>
      <w:r>
        <w:t>GE Cour de justice, 2017-02-21, FR</w:t>
      </w:r>
    </w:p>
    <w:p>
      <w:r>
        <w:rPr>
          <w:b/>
        </w:rPr>
        <w:t xml:space="preserve">Quelle: </w:t>
      </w:r>
      <w:r>
        <w:t>https://mcp.opencaselaw.ch/entscheid/ge_gerichte_ATA_229_2017</w:t>
      </w:r>
    </w:p>
    <w:p>
      <w:r>
        <w:t>FR: GE_GERICHTE ATA/229/2017 du 21 février 2017</w:t>
      </w:r>
    </w:p>
    <w:p>
      <w:r>
        <w:t>IT: GE_GERICHTE ATA/229/2017 del 21 febbraio 2017</w:t>
      </w:r>
    </w:p>
    <w:p>
      <w:pPr>
        <w:pStyle w:val="Heading2"/>
      </w:pPr>
      <w:r>
        <w:t>Erwägungen</w:t>
      </w:r>
    </w:p>
    <w:p>
      <w:r>
        <w:rPr>
          <w:b/>
        </w:rPr>
        <w:t>E. 1</w:t>
      </w:r>
    </w:p>
    <w:p>
      <w:r>
        <w:t>Interjeté en temps utile devant la juridiction compétente, le recours est recevable dans son principe (art. 132 de la loi sur l'organisation judiciaire du 26 septembre 2010 - LOJ - E 2 05 ; art. 62 al. 1 let. a de la loi sur la procédure administrative du 12 septembre 1985 - LPA - E 5 10).</w:t>
      </w:r>
    </w:p>
    <w:p>
      <w:r>
        <w:rPr>
          <w:b/>
        </w:rPr>
        <w:t>E. 2</w:t>
      </w:r>
    </w:p>
    <w:p>
      <w:r>
        <w:t>Lorsqu'une juridiction déclare un recours irrecevable, le recourant ne peut conclure qu'à l'annulation du jugement et au renvoi à l'autorité inférieure pour nouvelle décision (arrêt du Tribunal fédéral 2C_176/2012 du 18 octobre 2012 consid. 1.3 non publié aux ATF 138 II 536).</w:t>
      </w:r>
    </w:p>
    <w:p>
      <w:r>
        <w:t>La conclusion principale des recourants, qui tend matériellement à l'annulation du jugement d'irrecevabilité du TAPI et au renvoi de la cause à cette juridiction, est ainsi admissible, si bien qu'il convient d'entrer en matière sur le recours sans qu'il soit nécessaire de se pencher sur la recevabilité de leurs conclusions subsidiaires.</w:t>
      </w:r>
    </w:p>
    <w:p>
      <w:r>
        <w:rPr>
          <w:b/>
        </w:rPr>
        <w:t>E. 3</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(ATA/916/2015 précité consid. 2b et jurisprudence citée).</w:t>
      </w:r>
    </w:p>
    <w:p>
      <w:r>
        <w:t>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(ATA/916/2015 précité consid 2c ; ATA/881/2010 du 14 décembre 2010 consid. 4a). En outre, selon la jurisprudence, il convient d’appliquer par analogie</w:t>
      </w:r>
    </w:p>
    <w:p>
      <w:r>
        <w:t>- 5/9 - A/3864/2015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du 20 mai 2014 consid. 3d ; ATA/515/2009 du 13 octobre 2009 consid. 4b ; ATA/40/1998 du 27 janvier 1998 consid. 3a).</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rPr>
          <w:b/>
        </w:rPr>
        <w:t>E. 4</w:t>
      </w:r>
    </w:p>
    <w:p>
      <w:r>
        <w:t>Le délai de paiement au 9 décembre 2015, qui constitue un délai raisonnable au sens de l’art. 86 al. 1 LPA, a été imparti aux recourants par pli recommandé.</w:t>
      </w:r>
    </w:p>
    <w:p>
      <w:r>
        <w:t>La notification d’un acte soumis à réception, comme une décision ou une communication de procédure, est réputée faite au moment où l’envoi entre dans la sphère de pouvoir de son destinataire (Pierre MOOR/Étienne POLTIER, Droit administratif, vol. II, 3ème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w:t>
      </w:r>
    </w:p>
    <w:p>
      <w:r>
        <w:t>- 6/9 - A/3864/2015 citées). Un envoi est réputé notifié à la date à laquelle son destinataire le reçoit effectivement (ATA/378/2014 précité consid. 3b).</w:t>
      </w:r>
    </w:p>
    <w:p>
      <w:r>
        <w:rPr>
          <w:b/>
        </w:rPr>
        <w:t>E. 5</w:t>
      </w:r>
    </w:p>
    <w:p>
      <w:r>
        <w:t>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ATF 130 III 396 consid. 1.2.3).</w:t>
      </w:r>
    </w:p>
    <w:p>
      <w:r>
        <w:t>C’est seulement en présence d’un empêchement non fautif du destinataire de la décision que la notification de celle-ci ne déploie pas ses effets ou que ceux-ci sont reportés.</w:t>
      </w:r>
    </w:p>
    <w:p>
      <w:r>
        <w:rPr>
          <w:b/>
        </w:rPr>
        <w:t>E. 6</w:t>
      </w:r>
    </w:p>
    <w:p>
      <w:r>
        <w:t>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du 6 octobre 2015 consid. 6a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rPr>
          <w:b/>
        </w:rPr>
        <w:t>E. 7</w:t>
      </w:r>
    </w:p>
    <w:p>
      <w:r>
        <w:t>En l’espèce, les recourants n’ont pas versé l’avance de frais au TAPI dans le délai imparti par cette juridiction.</w:t>
      </w:r>
    </w:p>
    <w:p>
      <w:r>
        <w:t>En outre, le pli recommandé n’ayant pu être délivré immédiatement le</w:t>
      </w:r>
    </w:p>
    <w:p>
      <w:r>
        <w:rPr>
          <w:b/>
        </w:rPr>
        <w:t>E. 10</w:t>
      </w:r>
    </w:p>
    <w:p>
      <w:r>
        <w:t>Vu l'issue du litige, un émolument de CHF 400.- sera mis à la charge conjointe et solidaire des recourants (art. 87 al. 1 LPA), et aucune indemnité de procédure ne sera allouée (art. 87 al. 2 LPA).</w:t>
      </w:r>
    </w:p>
    <w:p>
      <w:r>
        <w:t>* * * * *</w:t>
      </w:r>
    </w:p>
    <w:p>
      <w:r>
        <w:t>- 8/9 - A/3864/2015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