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ATA/228/2016 vom 14. März 2016</w:t>
      </w:r>
    </w:p>
    <w:p>
      <w:r>
        <w:t>GE Cour de justice, 2016-03-14, FR</w:t>
      </w:r>
    </w:p>
    <w:p>
      <w:r>
        <w:rPr>
          <w:b/>
        </w:rPr>
        <w:t xml:space="preserve">Quelle: </w:t>
      </w:r>
      <w:r>
        <w:t>https://mcp.opencaselaw.ch/entscheid/ge_gerichte_ATA_228_2016</w:t>
      </w:r>
    </w:p>
    <w:p>
      <w:r>
        <w:t>FR: GE_GERICHTE ATA/228/2016 du 14 mars 2016</w:t>
      </w:r>
    </w:p>
    <w:p>
      <w:r>
        <w:t>IT: GE_GERICHTE ATA/228/2016 del 14 marzo 2016</w:t>
      </w:r>
    </w:p>
    <w:p>
      <w:pPr>
        <w:pStyle w:val="Heading2"/>
      </w:pPr>
      <w:r>
        <w:t>Erwägungen</w:t>
      </w:r>
    </w:p>
    <w:p>
      <w:r>
        <w:rPr>
          <w:b/>
        </w:rPr>
        <w:t>E. 1</w:t>
      </w:r>
    </w:p>
    <w:p>
      <w:r>
        <w:t>Interjeté en temps utile – c'est-à-dire dans le délai de dix jours – devant la juridiction compétente, le recours est recevable sous ces angles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w:t>
      </w:r>
    </w:p>
    <w:p>
      <w:r>
        <w:t>- 11/17 - A/555/2016</w:t>
      </w:r>
    </w:p>
    <w:p>
      <w:r>
        <w:t>La chambre administrative a toutefois, en se fondant sur les travaux préparatoires qui différencient les délais en fonction de l’atteinte à la liberté personnelle, considéré que, dès lors que le recourant n’est plus détenu, un report de quelques jours de ce délai n’est pas contraire au but de la loi et respecte cette dernière (ATA/1098/2015 du 13 octobre 2013 consid. 2).</w:t>
      </w:r>
    </w:p>
    <w:p>
      <w:r>
        <w:rPr>
          <w:b/>
        </w:rPr>
        <w:t>E. 3</w:t>
      </w:r>
    </w:p>
    <w:p>
      <w:r>
        <w:t>Le présent arrêt est rendu le lundi suivant le samedi 12 mars 2016 constituant l’échéance du délai de l’art. 10 al. 2 1ère phr. LaLEtr – dans l’hypothèse où le jour de réception du recours et les jours non ouvrables sont comptés – et respecte donc ledit délai.</w:t>
      </w:r>
    </w:p>
    <w:p>
      <w:r>
        <w:rPr>
          <w:b/>
        </w:rPr>
        <w:t>E. 4</w:t>
      </w:r>
    </w:p>
    <w:p>
      <w:r>
        <w:t>La chambre administrative est compétente pour apprécier l'opportunité des décisions portées devant elle en cette matière (art. 10 al. 2 2ème phr. LaLEtr).</w:t>
      </w:r>
    </w:p>
    <w:p>
      <w:r>
        <w:rPr>
          <w:b/>
        </w:rPr>
        <w:t>E. 5</w:t>
      </w:r>
    </w:p>
    <w:p>
      <w:r>
        <w:t>juin 2012 ; ATA/68/2012 du 31 janvier 2012 ; ATA/191/2011 du 22 mars 2011 ; ATA/396/2010 du 8 juin 2010 ; ATA/277/2010 du 27 avril 2010).</w:t>
      </w:r>
    </w:p>
    <w:p>
      <w:r>
        <w:rPr>
          <w:b/>
        </w:rPr>
        <w:t>E. 6</w:t>
      </w:r>
    </w:p>
    <w:p>
      <w:r>
        <w:t>En l’occurrence, il sera fait abstraction de l'exigence d'un intérêt actuel au recours, le recourant invoquant une violation de la CEDH, la question de savoir si ce grief est défendable pouvant rester indécise vu les considérants qui suivent.</w:t>
      </w:r>
    </w:p>
    <w:p>
      <w:r>
        <w:t>- 13/17 - A/555/2016</w:t>
      </w:r>
    </w:p>
    <w:p>
      <w:r>
        <w:rPr>
          <w:b/>
        </w:rPr>
        <w:t>E. 7</w:t>
      </w:r>
    </w:p>
    <w:p>
      <w:r>
        <w:t>La détention administrative porte une atteinte grave à la liberté personnelle et ne peut être ordonnée que dans le respect de l'art. 5 CEDH (ATF 135 II 105 consid. 2.2.1 ; arrêts du Tribunal fédéral 2C_256/2013 du</w:t>
      </w:r>
    </w:p>
    <w:p>
      <w:r>
        <w:rPr>
          <w:b/>
        </w:rPr>
        <w:t>E. 10</w:t>
      </w:r>
    </w:p>
    <w:p>
      <w:r>
        <w:t>décembre 1984 (Convention contre la torture - RS 0.105).</w:t>
      </w:r>
    </w:p>
    <w:p>
      <w:r>
        <w:t>b. Selon la jurisprudence rendue en matière d’exécution de peine, un traitement ne tombe sous le coup de l'art. 3 CEDH que s'il atteint un minimum de</w:t>
      </w:r>
    </w:p>
    <w:p>
      <w:r>
        <w:t>- 14/17 - A/555/2016 gravité. L'appréciation de ce minimum est relative par essence. Elle dépend de l'ensemble des données de la cause et notamment de la nature et du contexte du traitement, de ses modalités d'exécution, de sa durée, de ses effets physiques ou mentaux, ainsi que, parfois, du sexe, de l'âge et de l'état de santé de la victime. Aucune disposition, notamment l'art. 3 CEDH, n'interdit en tant que telle la détention au-delà d'un certain âge ni n'impose d'« obligation générale » de libérer un détenu pour motif de santé. Le tableau clinique d'un détenu constitue toutefois l'une des situations pour lesquelles la question de la capacité à la détention est posée sous l'angle de l'article 3 CEDH. Dans une affaire donnée, la détention d'une personne atteinte d'une pathologie engageant le pronostic vital ou dont l'état est durablement incompatible avec la vie carcérale peut donc poser des problèmes sous l'angle de l'art. 3 CEDH (arrêt du Tribunal fédéral 6B_504/2013 du</w:t>
      </w:r>
    </w:p>
    <w:p>
      <w:r>
        <w:rPr>
          <w:b/>
        </w:rPr>
        <w:t>E. 13</w:t>
      </w:r>
    </w:p>
    <w:p>
      <w:r>
        <w:t>septembre 2013 et jurisprudence de la Cour européenne des droits de l’homme citée).</w:t>
      </w:r>
    </w:p>
    <w:p>
      <w:r>
        <w:t>c. Les principes applicables en matière de détention pénale ne sont pas transposables tels quels lorsqu’il s’agit d’examiner sous l’angle de l’art. 3 CEDH le traitement d’une personne détenue administrativement. Il y a néanmoins possibilité de s’en inspirer s’agissant de l’incarcération d’une personne aux fins d’expulsion. Doivent cependant être prises en considération les exigences découlant de l’art. 81 LEtr. Ainsi, une mesure de placement en détention ne peut être ordonnée que si la personne peut être détenue dans des locaux adéquats (art. 81 al. 2 LEtr), ainsi que sous une forme qui respecte les besoins des personnes à protéger (art. 81 al. 3 LEtr), au nombre desquelles les personnes atteintes de maladies. En outre, de par l’art. 80 al. 6 let. a LEtr, un maintien en détention n’est licite que si l’exécution du renvoi n’est pas impossible pour des raisons juridiques ou matérielles, cette disposition renvoyant aux conditions de l’art. 83 LEtr, régissant celles de l’admission provisoire (ATA/714/2015 précité consid. 9).</w:t>
      </w:r>
    </w:p>
    <w:p>
      <w:r>
        <w:t>Ainsi, le fait qu’une personne souffre de problèmes de nature psychiatrique n’est pas en soi un empêchement à la mise en détention administrative et une telle mesure ne constitue pas pour elle-même un traitement proscrit par l’art. 3 CEDH. La question doit cependant être examinée en rapport avec l’objectif de pouvoir concrètement et effectivement procéder au renvoi de la personne concernée (ATA/714/2015 précité consid. 9). 11. a. En l’espèce, à tout le moins avant son renvoi vers la Russie le 3 mars 2016, l’état de santé physique et psychique du recourant n’avait pas fondamentalement changé depuis la date à laquelle l’ATA/714/2015 avait été rendu. Les principaux diagnostics – état de stress post-traumatique ainsi que trouble dépressif récurrent, épisode actuel sévère accompagné de symptômes psychotiques – étaient les mêmes le 9 juillet 2015 et avant le 3 mars 2016, avec des idées suicidaires et des ruminations anxieuses envahissantes associées aux idées de persécution. En outre, à ces deux époques, l’intéressé était en grève de la faim et de la soif.</w:t>
      </w:r>
    </w:p>
    <w:p>
      <w:r>
        <w:t>- 15/17 - A/555/2016</w:t>
      </w:r>
    </w:p>
    <w:p>
      <w:r>
        <w:t>b. Même indépendamment de l’exécution du renvoi le 3 mars 2016, son atteinte à la santé ne pouvait pas être considérée comme un empêchement absolu à l’exécution de son renvoi au sens de l’art. 80 al. 6 let. a LEtr. Il est à cet égard relevé que l’intéressé a vu par deux fois ses demandes de reconsidération à l’endroit de la décision initiale du SEM du 11 juin 2013, qui invoquaient notamment son état de santé, rejetées par cette autorité.</w:t>
      </w:r>
    </w:p>
    <w:p>
      <w:r>
        <w:t>Par ailleurs, la chambre administrative, saisie d’un recours en matière de détention administrative, n’est pas compétente pour se prononcer sur les modalités et possibilités d’un vol spécial ainsi que sur la prise en charge du recourant lors dudit vol.</w:t>
      </w:r>
    </w:p>
    <w:p>
      <w:r>
        <w:t>c. Comme l’a considéré la chambre de céans dans l’ATA/714/2015 précité, le recourant pouvait faire, également dans le cadre de la présente procédure, l’objet d’une prise en charge thérapeutique adéquate au sein de l’établissement Curabilis, voire, si besoin, au sein de l’une des unités carcérales des HUG, comme cela s’était du reste passé dans le cadre de la précédente procédure de mesure de contrainte, jusqu’à la fin de cette mesure décidée le 3 août 2015 par l’OCPM.</w:t>
      </w:r>
    </w:p>
    <w:p>
      <w:r>
        <w:t>Le devoir de l'État de préserver la vie des personnes détenues, découlant de l'art. 2 CEDH, l'oblige à tout mettre en œuvre pour les empêcher de se suicider et, en cas de tentative, à leur porter secours. Il en va de même si un détenu refuse de s'alimenter. Dans le cadre de l’application des art. 92 du Code pénal suisse du 21 décembre 1937 (CP - RS 311.0) et 36 al. 1 Cst., à certaines conditions, l'autorité d'application des peines peut ordonner qu'un détenu qui se livre à une grève de la faim prolongée soit alimenté de force ; dès lors, en vertu de la subsidiarité de l'interruption, ladite autorité ne saurait interrompre l'exécution de la peine ou de la mesure d'un gréviste de la faim si rien n'empêche de retenir que le risque d'atteinte à la santé pourra être écarté, le moment venu, par l'alimentation forcée de l'intéressé (ATF 136 IV 97, qui a examiné cette question notamment sous l’angle de l’art. 3 CEDH). Partant, ni la détermination du recourant de mener une grève de la faim et de la soif, ni le risque suicidaire allégué n’étaient de nature à rendre la détention administrative litigieuse incompatible avec l’interdiction de la torture et des peines ou traitements inhumains ou dégradants.</w:t>
      </w:r>
    </w:p>
    <w:p>
      <w:r>
        <w:t>Le fait que l’OCPM avait ordonné le 3 août 2015 la levée de la détention administrative du recourant ne pouvait pas avoir pour effet d’exclure à l’avenir une telle détention, ce d’autant moins que cette décision de l’OCPM était motivée non seulement par l’état de santé de l’intéressé, mais également par des motifs d’opportunité, liés peut-être à l’éventuelle impossibilité du renvoi dans le délai de soixante jours.</w:t>
      </w:r>
    </w:p>
    <w:p>
      <w:r>
        <w:t>d. Sous l’angle de la proportionnalité (art. 36 Cst.) – et si tant est que les griefs du recourant soient encore recevables sur ce point, ce qui peut demeurer indécis –, comme l’a considéré la chambre de céans dans l’ATA/714/2015 précité</w:t>
      </w:r>
    </w:p>
    <w:p>
      <w:r>
        <w:t>- 16/17 - A/555/2016 consid. 12, malgré la gravité des troubles psychiques du recourant, l’intérêt public à son renvoi prévalait, au 3 mars 2016, sur son intérêt privé à voir cesser sans délai la mesure le privant de sa liberté. Vu l’opposition farouche du recourant à son renvoi, on ne voit pas quelle autre mesure moins incisive pouvait être ordonnée à la place de la détention administrative contestée. 12.</w:t>
      </w:r>
    </w:p>
    <w:p>
      <w:r>
        <w:t>Vu ce qui précède, la détention administrative litigieuse n’ayant été ni illicite ni disproportionnée, le recours sera rejeté.</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