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ATA/227/2012 vom 17. April 2012</w:t>
      </w:r>
    </w:p>
    <w:p>
      <w:r>
        <w:t>GE Cour de justice, 2012-04-17, FR</w:t>
      </w:r>
    </w:p>
    <w:p>
      <w:r>
        <w:rPr>
          <w:b/>
        </w:rPr>
        <w:t xml:space="preserve">Quelle: </w:t>
      </w:r>
      <w:r>
        <w:t>https://mcp.opencaselaw.ch/entscheid/ge_gerichte_ATA_227_2012</w:t>
      </w:r>
    </w:p>
    <w:p>
      <w:r>
        <w:t>FR: GE_GERICHTE ATA/227/2012 du 17 avril 2012</w:t>
      </w:r>
    </w:p>
    <w:p>
      <w:r>
        <w:t>IT: GE_GERICHTE ATA/227/2012 del 17 aprile 2012</w:t>
      </w:r>
    </w:p>
    <w:p>
      <w:pPr>
        <w:pStyle w:val="Heading2"/>
      </w:pPr>
      <w:r>
        <w:t>Erwägungen</w:t>
      </w:r>
    </w:p>
    <w:p>
      <w:r>
        <w:rPr>
          <w:b/>
        </w:rPr>
        <w:t>E. 1</w:t>
      </w:r>
    </w:p>
    <w:p>
      <w:r>
        <w:t>A teneur de l’art. 53B al. 1 REmOCAN, les décisions mettant un émolument à charge d’un administré en application de l’art. 22 REmOCAN sont susceptibles de recours auprès de la chambre administrative dans les trente jours suivant leur</w:t>
      </w:r>
    </w:p>
    <w:p>
      <w:r>
        <w:t>- 3/4 - A/762/2011 notification. C’est donc à juste titre que le TAPI a transmis le courrier de Mme W______ du 18 décembre 2010 précité.</w:t>
      </w:r>
    </w:p>
    <w:p>
      <w:r>
        <w:rPr>
          <w:b/>
        </w:rPr>
        <w:t>E. 2</w:t>
      </w:r>
    </w:p>
    <w:p>
      <w:r>
        <w:t>Dans leurs relations avec les autorités cantonales, les administrés doivent se servir de la langue officielle du canton (Arrêt du Tribunal fédéral 2P.192/2003 du 11 juillet 2003 confirmant l'ATA/514/2003 du 24 juin 2003, et les références citées).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w:t>
      </w:r>
    </w:p>
    <w:p>
      <w:r>
        <w:t>A Genève, la langue officielle est le français (ATA/128/2012 du 6 mars 2012 ; ATA/102/2012 du 21 février 2012 consid. 4, et les références citées).</w:t>
      </w:r>
    </w:p>
    <w:p>
      <w:r>
        <w:rPr>
          <w:b/>
        </w:rPr>
        <w:t>E. 3</w:t>
      </w:r>
    </w:p>
    <w:p>
      <w:r>
        <w:t>En l’espèce, Mme W______ a introduit son recours en anglais. La chambre de céans lui a rappelé, par courrier du 17 mars 2011, la nécessité de transmettre une traduction dudit recours en français. La recourante a reçu ce courrier puisqu’elle a payé l’avance de frais qui lui était demandée par la même occasion. Elle n’a cependant pas fait parvenir de traduction. Le recours sera dès lors déclaré irrecevable sans autre acte d’instruction (art. 72 LPA de la loi sur la procédure administrative du 12 septembre 1985 - LPA - E 5 10).</w:t>
      </w:r>
    </w:p>
    <w:p>
      <w:r>
        <w:rPr>
          <w:b/>
        </w:rPr>
        <w:t>E. 4</w:t>
      </w:r>
    </w:p>
    <w:p>
      <w:r>
        <w:t>Vu l’issue du litige, un émolument de CHF 250.- sera mis à la charge de la recourante pour la présente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