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ATA/226/2019 vom 5. März 2019</w:t>
      </w:r>
    </w:p>
    <w:p>
      <w:r>
        <w:t>GE Cour de justice, 2019-03-05, FR</w:t>
      </w:r>
    </w:p>
    <w:p>
      <w:r>
        <w:rPr>
          <w:b/>
        </w:rPr>
        <w:t xml:space="preserve">Quelle: </w:t>
      </w:r>
      <w:r>
        <w:t>https://mcp.opencaselaw.ch/entscheid/ge_gerichte_ATA_226_2019</w:t>
      </w:r>
    </w:p>
    <w:p>
      <w:r>
        <w:t>FR: GE_GERICHTE ATA/226/2019 du 5 mars 2019</w:t>
      </w:r>
    </w:p>
    <w:p>
      <w:r>
        <w:t>IT: GE_GERICHTE ATA/226/2019 del 5 marzo 2019</w:t>
      </w:r>
    </w:p>
    <w:p>
      <w:pPr>
        <w:pStyle w:val="Heading2"/>
      </w:pPr>
      <w:r>
        <w:t>Regeste</w:t>
      </w:r>
    </w:p>
    <w:p>
      <w:r>
        <w:t>Résumé: Des bordereaux de taxation ne contenant aucune décision proprement dite quant aux modalités de remboursement des excédents d'acomptes provisionnels, ne sauraient être considérés comme une décision à cet égard. Concernant le remboursement d'acomptes provisionnels à des époux séparés, il ressort du texte de la loi que le législateur cantonal n'a pas entendu déléguer la compétence d'en décider au Conseil d'Etat. En tant qu'il empiète sur les compétences du Grand Conseil, l'art. 7 al. 5 RPGIP viole les principes de la légalité et de la séparation des pouvoirs. Cela étant, l'art. 31 al.2 LPGIP doit être examiné au regard du droit fédéral, en particulier de la LIFD. Cette disposition contrarie également les principes de la responsabilité fiscale entre époux, lesquels sont similaires en droits fédéral et cantonal. Vu les principes de l'harmonisation en droit fiscal et de la primauté du droit fédéral, les excédents d'acomptes provisionnels doivent in casu être restitués à l'ex-époux qui les avait versés, seuls ses revenus et sa fortune ayant été imposés. Une telle approche est conforme à la jurisprudence du Tribunal fédéral citée.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peut être formé pour violation du droit, y compris l’excès et l’abus du pouvoir d’appréciation, et pour constatation inexacte ou incomplète des faits pertinents (art. 61 al. 1 let. a et b LPA). Les juridictions administratives n’ont pas compétence pour apprécier l’opportunité de la décision attaquée, sauf exception prévue par la loi (art. 61 al. 2 LPA), non réalisée en l’espèce.</w:t>
      </w:r>
    </w:p>
    <w:p>
      <w:r>
        <w:rPr>
          <w:b/>
        </w:rPr>
        <w:t>E. 3</w:t>
      </w:r>
    </w:p>
    <w:p>
      <w:r>
        <w:t>Le litige porte sur la question de savoir si l'AFC-GE pouvait valablement rembourser le 17 juillet 2013 uniquement à l'ex-époux de la recourante l'excédent d'acomptes provisionnels versés pour la période fiscale 2007, alors que le couple vivait séparé de fait depuis février 2008.</w:t>
      </w:r>
    </w:p>
    <w:p>
      <w:r>
        <w:rPr>
          <w:b/>
        </w:rPr>
        <w:t>E. 4</w:t>
      </w:r>
    </w:p>
    <w:p>
      <w:r>
        <w:t>Saisie d’un recours, la chambre administrative applique le droit d’office. Elle est liée par les conclusions des parties, mais non par les motifs que les parties invoquent (art. 69 al. 1 LPA), ni par leur argumentation juridique (ATA/114/2019 du 5 février 2019 consid. 1 et les références citées).</w:t>
      </w:r>
    </w:p>
    <w:p>
      <w:r>
        <w:rPr>
          <w:b/>
        </w:rPr>
        <w:t>E. 5</w:t>
      </w:r>
    </w:p>
    <w:p>
      <w:r>
        <w:t>décembre 2015 et 4 mai 2017, sans que cela ne suscite aucune réaction de l'AFC-GE avant le 17 juillet 2017. En ces circonstances, force est de retenir que l'intimée ne saurait se prévaloir de son absence de réaction pour confirmer le fait qu'elle n'a pas reçu la réclamation du 10 octobre 2013.</w:t>
      </w:r>
    </w:p>
    <w:p>
      <w:r>
        <w:t>Cela étant, dans la mesure où la recourante conteste le fait que la totalité des excédents d'acomptes provisionnels ait été remboursée à son ex-époux, et non pas la taxation opérée en juillet 2013, cette question pourra souffrir de demeurer indécise.</w:t>
      </w:r>
    </w:p>
    <w:p>
      <w:r>
        <w:t>En effet, les bordereaux du 10 juillet 2013 ne contenaient aucune décision proprement dite de l'AFC-GE quant aux modalités du remboursement des excédents d'acomptes provisionnels. Les relevés y relatifs joints indiquaient que le solde en faveur du couple serait remboursé dans un délai de trente jours sur un compte bancaire, dont les coordonnées étaient indiquées. Durant ce délai, la recourante et son ex-époux devaient informer l'AFC-GE de toute erreur, en joignant toutes pièces justificatives. Une décision sur ce point aurait alors été rendue, ouvrant elle-même la voie de la réclamation.</w:t>
      </w:r>
    </w:p>
    <w:p>
      <w:r>
        <w:t>Au vu de ce qui précède, force est de constater que c'est à juste titre que le TAPI a retenu que la décision du 17 juillet 2017 devait être considérée comme une décision au sens de l'art. 4 al. 1 let. b LPA, la taxation en tant que telle ne faisant pas l'objet de la présente procédure. Les éléments du dossier, compte tenu notamment des nombreux échanges de correspondance entre la recourante et l'AFC-GE, permettaient effectivement, conformément au principe d'économie de procédure, de traiter directement le fond du litige.</w:t>
      </w:r>
    </w:p>
    <w:p>
      <w:r>
        <w:t>- 15/24 - A/3412/2017</w:t>
      </w:r>
    </w:p>
    <w:p>
      <w:r>
        <w:t>Le grief sera écarté sur ce point.</w:t>
      </w:r>
    </w:p>
    <w:p>
      <w:r>
        <w:rPr>
          <w:b/>
        </w:rPr>
        <w:t>E. 6</w:t>
      </w:r>
    </w:p>
    <w:p>
      <w:r>
        <w:t>a. En règle générale, l'IFD est échu au terme fixé par le département fédéral des finances (terme général d'échéance). Il peut être perçu par acomptes (art. 161 al. 1 LIFD).</w:t>
      </w:r>
    </w:p>
    <w:p>
      <w:r>
        <w:t>Selon l'art. 162 LIFD, l'IFD est perçu sur la base de la taxation. Lorsque la taxation n'est pas encore effectuée au terme d'échéance, l'impôt est perçu à titre provisoire. Il est fixé sur la base de la déclaration ou sur celle de la taxation précédente ou encore selon une estimation du montant dû (al. 1). Les impôts perçus à titre provisoire sont imputés sur les impôts dus selon la taxation définitive (al. 2). Si les montants perçus sont insuffisants, la différence est exigée; les montants perçus en trop sont restitués. Le département fédéral des finances arrête les conditions auxquelles ces montants portent intérêt (al. 3).</w:t>
      </w:r>
    </w:p>
    <w:p>
      <w:r>
        <w:t>Les restitutions à des époux qui vivent en ménage commun peuvent se faire valablement à l'un ou à l'autre des époux. La LIFD ne contient aucune disposition sur la restitution d'impôts perçus pour la période durant laquelle des époux étaient mariés mais qui, par la suite, ont divorcé, se sont séparés judiciairement ou de fait. Dans de tels cas, il est recommandé de calculer le droit au remboursement de chaque époux selon les critères qui s'appliquent à leur responsabilité pour le paiement de l'impôt (art. 13 al. 2 LIFD ; Pierre CURCHOD in Yves NOËL/Florence AUBRY GIRARDIN, op.cit., p. 1883 n. 21 et 22 ad art. 162 LIFD).</w:t>
      </w:r>
    </w:p>
    <w:p>
      <w:r>
        <w:t>b. Les époux qui vivent en ménage commun répondent solidairement du montant global de l'impôt. Toutefois, chaque époux répond du montant correspondant à sa part de l'impôt total lorsque l'un d'eux est insolvable. Ils sont en outre solidairement responsables de la part de l'impôt total qui frappe les revenus des enfants (art. 13 al. 1 LIFD).</w:t>
      </w:r>
    </w:p>
    <w:p>
      <w:r>
        <w:t>Lorsque les époux ne vivent pas en ménage commun, l'obligation de répondre solidairement du montant global de l'impôt s'éteint pour tous les montants d'impôt encore dus (art. 13 al. 2 LIFD).</w:t>
      </w:r>
    </w:p>
    <w:p>
      <w:r>
        <w:t>La solidarité prend fin ex lege, lorsque les époux ne vivent pas ou plus en ménage commun. Dans les cas d'absence de ménage commun, le moment de la séparation, respectivement du divorce, détermine celui de l'extinction de la solidarité (arrêts du Tribunal fédéral 2C_58/2015 et 2C_59/2015 du 23 octobre 2015, consid. 5.2 et les références citées). Lorsque le moment de la séparation a fixé celui de l'extinction de la solidarité, le divorce du couple, intervenu postérieurement, n'a plus d'effet à cet égard. La responsabilité solidaire est non seulement exclue pour les créances fiscales futures, mais aussi pour toutes celles déjà facturées. Comme il y a eu doute, lors des débats au Parlement, sur le point de savoir si l'extinction de la solidarité valait aussi pour les anciennes créances</w:t>
      </w:r>
    </w:p>
    <w:p>
      <w:r>
        <w:t>- 16/24 - A/3412/2017 fiscales, nées pendant la vie commune et non encore réglées, l'al. 2, qui supprime la solidarité « pour tous les montants d'impôt encore dus », a été ajouté afin de lever toute ambiguïté. Après la séparation, chaque conjoint ne répond ainsi que jusqu'à concurrence du montant correspondant à sa part de l'impôt global pour les créances fiscales nées avant la séparation ou, plus précisément, pour les créances issues d'une période de taxation commune, puisque, dans le système postnumerando, la taxation séparée rétroagit au 1er janvier de l'année durant laquelle est intervenu la séparation ou le divorce (Christine JAQUES, in Yves NOËL/Florence AUBRY GIRARDIN, op. cit., p. 214 s. n. 17 et 18 ad art. 13 LIFD).</w:t>
      </w:r>
    </w:p>
    <w:p>
      <w:r>
        <w:t>c. Dans son arrêt 2A.379/2002 du 18 février 2003 (RDAF 2003 II 337), le Tribunal fédéral s'est prononcé sur le cas du remboursement d'un acompte provisionnel effectué en trop par un époux séparé, pour une période fiscale au cours de laquelle les époux étaient encore imposés globalement et solidairement responsables. Le paiement visé avait été effectué pour « la communauté ». Les époux s'étant séparés de fait peu de temps après, celui-ci l'avait toutefois été à un moment où, rétroactivement, il n'y avait plus de solidarité. Il s'agissait ainsi d'une dette fiscale d'époux qui étaient encore imposés globalement, mais dont ils ne répondaient déjà plus solidairement. La responsabilité solidaire absolue, consistant à verser la moitié du montant perçu en trop ne paraissant pas adéquate, et une répartition proportionnelle étant impossible dans le cas d'une taxation définitive fixée à CHF 0.-, le Tribunal fédéral a retenu qu'il restait pour seule possibilité un remboursement à la personne qui avait effectué le paiement. Il aurait en effet été illogique dans ce cas de faire participer l'épouse à cette restitution d'impôt, alors qu'elle n'avait pas été co-imposée pour le paiement.</w:t>
      </w:r>
    </w:p>
    <w:p>
      <w:r>
        <w:rPr>
          <w:b/>
        </w:rPr>
        <w:t>E. 7</w:t>
      </w:r>
    </w:p>
    <w:p>
      <w:r>
        <w:t>a. Selon les écritures des parties dans la procédure par-devant la chambre de céans, celles-ci s'accordent désormais sur le fait que la LPGIP est applicable in casu.</w:t>
      </w:r>
    </w:p>
    <w:p>
      <w:r>
        <w:t>En effet, le TAPI a retenu à juste titre que, faute de contenir des dispositions transitoires, il fallait considérer que la LPGIP est applicable immédiatement. Le remboursement d'excédents d'acomptes provisionnels en question ayant été effectué le 17 juillet 2013, sur la base des bordereaux d'impôts du 10 juillet 2013, soit après l'entrée en vigueur le 1er janvier 2009 de la LPGIP et du RPGIP, ces normes doivent être appliquées.</w:t>
      </w:r>
    </w:p>
    <w:p>
      <w:r>
        <w:t>b. En matière d'ICC, la LPGIP est applicable à la perception des impôts, rappels d'impôt, amendes et frais régis notamment par la LCP et la loi sur l’imposition des personnes physiques du 27 septembre 2009 (LIPP - D 3 08 ; art. 1 let. a et b LPGIP).</w:t>
      </w:r>
    </w:p>
    <w:p>
      <w:r>
        <w:t>Au titre IV des dispositions générales relatives à la procédure de perception, les art. 30 à 32 LPGIP traitent du remboursement et de la restitution.</w:t>
      </w:r>
    </w:p>
    <w:p>
      <w:r>
        <w:t>- 17/24 - A/3412/2017</w:t>
      </w:r>
    </w:p>
    <w:p>
      <w:r>
        <w:t>À l’exception des montants de peu d’importance qui sont portés en compte, le département rembourse d’office au contribuable les montants qui lui sont dus suite à une décision ou un jugement entrés en force, pour autant qu’aucune dette susceptible de compensation, au sens de l’art. 33 LPGIP, n’existe (art. 30 al. 1 LPGIP).</w:t>
      </w:r>
    </w:p>
    <w:p>
      <w:r>
        <w:t>En cas de remboursement à des époux vivant en ménage commun, chaque conjoint est habilité à recevoir valablement ces montants dans la mesure où ils concernent des impôts perçus sur la base d'une taxation conjointe (art. 31 al. 1 LPGIP). Lorsque des montants d'impôt perçus auprès de contribuables mariés, qui faisaient ménage commun, doivent être remboursés après leur divorce ou leur séparation en droit ou de fait, le remboursement est effectué par moitié à chacun d'eux. Les époux ou ex-époux peuvent toutefois présenter au département, dans le délai fixé par celui-ci, une convention signée par chacun d'eux prévoyant une clé de répartition différente (art. 31 al. 2 LPGIP).</w:t>
      </w:r>
    </w:p>
    <w:p>
      <w:r>
        <w:t>À cet égard, l'art. 7 RPGIP précise que les montants d'acomptes à restituer peuvent être remboursés à l'un ou l'autre des époux vivant en ménage commun (al. 3). En cas de divorce ou de séparation durable, les acomptes qui ont été perçus auprès d'époux vivant en ménage commun sont crédités par moitié au compte de chaque époux ou ex-époux. Les époux ou ex-époux peuvent toutefois présenter au département, dans le délai fixé par celui-ci, une convention signée par chacun d'eux prévoyant une clé de répartition différente (al. 4). Les acomptes qui ne concernent qu'un ex-époux ne peuvent être restitués qu'à cet ex-époux (al. 5).</w:t>
      </w:r>
    </w:p>
    <w:p>
      <w:r>
        <w:t>En matière de remboursement d'office, l'art. 30 al. 3 LPGIP délègue au Conseil d'État la compétence de fixer, par voie réglementaire, les modalités du remboursement.</w:t>
      </w:r>
    </w:p>
    <w:p>
      <w:r>
        <w:t>c. Selon les travaux législatifs, l'art. 30 al. 1 LPGIP pose le principe du remboursement d'office et se distingue en cela de l'art. 32 LPGIP qui subordonne la condition du remboursement à une demande du contribuable. L'art. 30 al. 2 LPGIP indique simplement que le règlement d'exécution du Conseil d'Etat fixera des règles d'application concernant ce point particulier, à savoir le remboursement d'office (MGC 2006-2007/IX A 6714).</w:t>
      </w:r>
    </w:p>
    <w:p>
      <w:r>
        <w:t>Aucune précision particulière n'est apportée au sujet de l'art. 31 al. 2 LPGIP, celui-ci ayant vocation à appliquer trois grands principes : le remboursement à des époux vivant en ménage commun, de montants perçus sur la base d'une taxation conjointe, peut avoir lieu auprès de l'un ou l'autre des époux ; les montants perçus auprès de contribuables alors qu'ils vivaient en ménage commun sont remboursés, en cas de divorce, de séparation de droit ou de fait, par moitié à chacun des époux, respectivement des ex-époux ; et une clef de répartition différente est réservée, en cas de demande conjointe des époux ou des ex-époux (MGC 2006-2007/IX A 6716).</w:t>
      </w:r>
    </w:p>
    <w:p>
      <w:r>
        <w:t>- 18/24 - A/3412/2017</w:t>
      </w:r>
    </w:p>
    <w:p>
      <w:r>
        <w:t>d. Ni la LPGIP ni le RPGIP ne contiennent une disposition transitoire, seule leur date d'entrée en vigueur a été fixée au 1er janvier 2009.</w:t>
      </w:r>
    </w:p>
    <w:p>
      <w:r>
        <w:t>e. La solidarité entre époux quant à l'ICC s'exerce aux mêmes conditions que celles précitées de la LIFD.</w:t>
      </w:r>
    </w:p>
    <w:p>
      <w:r>
        <w:t>À teneur du nouveau comme de l’ancien droit, l’obligation de répondre solidairement du montant global de l’impôt s’éteint en effet pour tous les montants d’impôt encore dus, lorsque les époux ne vivent plus en ménage commun (art. 8 al. 1 et 12 al. 2 LIPP ; art. 12 al. 2 de la loi sur l’imposition des personnes physiques - Objet de l’impôt - Assujettissement à l’impôt du 22 septembre 2000 - aLIPP I - D 3 11 ; ATA/242/2012 du 24 avril 2012 consid. 4).</w:t>
      </w:r>
    </w:p>
    <w:p>
      <w:r>
        <w:rPr>
          <w:b/>
        </w:rPr>
        <w:t>E. 8</w:t>
      </w:r>
    </w:p>
    <w:p>
      <w:r>
        <w:t>a. La loi fédérale sur l’harmonisation des impôts directs des cantons et des communes du 14 décembre 1990 (LHID - RS 642.14) ne contient aucune disposition à ce sujet.</w:t>
      </w:r>
    </w:p>
    <w:p>
      <w:r>
        <w:t>Seul l'art. 18 LHID prévoit uniquement que, pour la taxation en cas de mariage et en cas de dissolution du mariage, les époux qui vivent en ménage commun sont imposés conformément à l’art. 3 al. 3 LHID, pour toute la période fiscale au cours de laquelle ils se sont mariés (al. 1). En cas de divorce ou de séparation judiciaire ou effective, les époux sont imposés séparément pour l’ensemble de la période fiscale (al. 2). Les époux qui vivent en ménage commun sont imposés conjointement jusqu’au jour du décès de l’un d’eux. L’époux survivant est imposé séparément pour le reste de la période fiscale, selon le barème qui lui est applicable. Les art. 15 al. 3 et 17 al. 3 et 4 LHID sont applicables par analogie (al. 3).</w:t>
      </w:r>
    </w:p>
    <w:p>
      <w:r>
        <w:t>b. Le principe de la primauté du droit fédéral découlant de l’art. 49 de la Constitution fédérale de la Confédération suisse du 18 avril 1999 (Cst. - RS 101) fait obstacle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119 Ia 348 consid. 2c ; 117 Ia 328 consid. 2b ; ATA/1345/2015 du 15 décembre 2015 consid. 6a).</w:t>
      </w:r>
    </w:p>
    <w:p>
      <w:r>
        <w:t>L’harmonisation fiscale s’étend à l’assujettissement, à l’objet et à la période de calcul de l’impôt, à la procédure et au droit pénal en matière fiscale. Les barèmes, les taux et les montants exonérés de l’impôt, notamment, ne sont pas soumis à l’harmonisation fiscale (art. 129 al. 2 Cst.).</w:t>
      </w:r>
    </w:p>
    <w:p>
      <w:r>
        <w:t>Le silence de la LHID ne saurait, à lui seul, être compris comme conférant une marge d'autonomie aux cantons, en particulier lorsqu'il concerne un point</w:t>
      </w:r>
    </w:p>
    <w:p>
      <w:r>
        <w:t>- 19/24 - A/3412/2017 relevant d'un domaine dont l'harmonisation est expressément prévue par la Constitution, tel que la procédure. Il faut dans ce cas aussi rechercher le sens véritable de la disposition en cause (ATF 128 II 56 consid. 4 et les références citées).</w:t>
      </w:r>
    </w:p>
    <w:p>
      <w:r>
        <w:t>L'harmonisation fiscale vise un ajustement réciproque des impôts directs de la Confédération et des cantons, une plus grande transparence du système fiscal suisse et une simplification de la taxation, tout en ménageant le plus possible l'autonomie – en particulier financière – des cantons. Elle ne doit pas conduire à une uniformisation des systèmes fiscaux, mais à leur coordination sur la base du principe de subsidiarité. Toutefois, dans les domaines où il n'existe pas ou plus de besoin de régime cantonal différent, il se justifie d'admettre une harmonisation plus poussée sur la base du droit fédéral, même si cela ne ressort pas clairement de la lettre de la loi. En effet, le champ d'autonomie cantonale doit avoir une fonction claire et déterminée et n'est pas un but en soi (ATF 128 II 56 consid. 6 et les références citées).</w:t>
      </w:r>
    </w:p>
    <w:p>
      <w:r>
        <w:rPr>
          <w:b/>
        </w:rPr>
        <w:t>E. 9</w:t>
      </w:r>
    </w:p>
    <w:p>
      <w:r>
        <w:t>L'interprétation de la loi peut conduire à la constatation d'une lacune. Une lacune authentique (ou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La même chose vaut en droit fiscal, où seules les lacunes proprement dites peuvent être comblées, sous réserve des cas d'abus de droit qui comprennent notamment les situations d'évasion fiscale (ATF 131 II 562 consid. 3.5 et les références citées).</w:t>
      </w:r>
    </w:p>
    <w:p>
      <w:r>
        <w:t>Le juge ne saurait s'écarter d'une interprétation qui correspond à l'évidence à la volonté du législateur en se fondant, le cas échéant, sur des considérations relevant du droit désirable (de lege ferenda) ; autrement dit, le juge ne saurait se substituer au législateur par le biais d'une interprétation extensive (ou restrictive) des dispositions légales (ATF 130 II 65 consid. 4.2 ; ATA/649/2012 du 25 septembre 2012 consid. 3b et les références citées).</w:t>
      </w:r>
    </w:p>
    <w:p>
      <w:r>
        <w:rPr>
          <w:b/>
        </w:rPr>
        <w:t>E. 10</w:t>
      </w:r>
    </w:p>
    <w:p>
      <w:r>
        <w:t>a. Au niveau fédéral, le principe de la séparation des pouvoirs, implicitement contenu dans la Constitution fédérale, est un droit constitutionnel dont peut se prévaloir le citoyen (ATF 130 I 1 consid. 3.1). Le principe de la séparation des pouvoirs interdit à un organe de l’État d’empiéter sur les compétences d’un autre organe ; en particulier, il interdit au pouvoir exécutif d’édicter des règles de droit,</w:t>
      </w:r>
    </w:p>
    <w:p>
      <w:r>
        <w:t>- 20/24 - A/3412/2017 si ce n’est dans le cadre d’une délégation valablement conférée par le législateur (ATF 134 I 322 consid. 2.2 ; 119 Ia 28 consid. 3 ; 118 Ia 305 consid. 1a).</w:t>
      </w:r>
    </w:p>
    <w:p>
      <w:r>
        <w:t>b. Dans le canton de Genève, l’art.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 Il est habilité, en vertu de l’art. 109 al. 3 Cst-GE, à adopter des règles d’exécution. À moins d’une délégation expresse, le Conseil d’État ne peut pas poser de nouvelles règles qui restreindraient les droits des administrés ou leur imposeraient des obligations, même si ces règles étaient conformes au but de la loi (ATF 133 II 331 consid. 7.2.2 ; 130 I 140 consid. 5.1 ; 114 Ia 286 consid. 5a ; ACST/19/2018 du</w:t>
      </w:r>
    </w:p>
    <w:p>
      <w:r>
        <w:rPr>
          <w:b/>
        </w:rPr>
        <w:t>E. 15</w:t>
      </w:r>
    </w:p>
    <w:p>
      <w:r>
        <w:t>août 2018 consid. 7b ; ATA/168/2008 du 8 avril 2008 consid. 3a ; Andreas AUER/Giorgio MALINVERNI/Michel HOTTELIER, Droit constitutionnel suisse, vol. I, 3ème éd., 2013, p. 542 ; Thierry TANQUEREL, Manuel de droit administratif, 2018, n. 323).</w:t>
      </w:r>
    </w:p>
    <w:p>
      <w:r>
        <w:t>c. Le gouvernement peut édicter des règles de droit soit dans des ordonnances législatives d’exécution, soit dans des ordonnances législatives de substitution fondées sur une délégation législative (ATA/426/2017 du 11 avril 2017 consid. 2c ; ATA/52/2015 du 13 janvier 2015).</w:t>
      </w:r>
    </w:p>
    <w:p>
      <w:r>
        <w:t>d. Un acte législatif qui ne respecte pas l’une ou l’autre de ces conditions, ainsi qu’une décision qui se fonde sur une telle ordonnance, manque de base légale et viole le principe de la séparation des pouvoirs (ATA/1587/2017du 12 décembre 2017 consid. 14 et les références citées). De jurisprudence constante, la légalité d’un règlement peut être remise en cause devant la chambre de céans à l’occasion d’un cas d’application (ATA/1587/2017 précité). 11. a. Si l'art. 31 al. 1 et 2 LPGIP préconise un remboursement par moitié à chacun des époux après leur séparation ou divorce, sous réserve que ceux-ci présentent une convention de répartition à l'intimée, l'art. 7 al. 5 RPGIP ajoute que les acomptes qui ne concernent qu'un ex-époux ne peuvent être restitués qu'à cet ex-époux.</w:t>
      </w:r>
    </w:p>
    <w:p>
      <w:r>
        <w:t>Contrairement à ce que soutient l'intimée, il apparaît ici que le Conseil d'État ne s'est pas contenté de préciser la LPGIP, mais a bien fixé une condition de mise en œuvre supplémentaire du remboursement des acomptes, laquelle n'est pas prévue par la loi. Certes, une application des principes de la responsabilité entre ex-époux tels que définis aux art. 13 al. 2 LIFD et 12 al. 2 LIPP invitent à une restitution des acomptes après leur séparation selon la répartition des facteurs imposables. Cependant, tel que rappelé précédemment, en matière de compétence législative, le Conseil d'État ne saurait édicter une règle supplémentaire, ce même dans le but de préciser la loi qui contiendrait une lacune à ce sujet. Si l'art. 30</w:t>
      </w:r>
    </w:p>
    <w:p>
      <w:r>
        <w:t>- 21/24 - A/3412/2017 al. 3 LPGIP contient une délégation de compétence en faveur du Conseil d'État pour fixer les modalités du remboursement d'office, tel n'est pas le cas de l'art. 31 LPGIP qui fixe expressément les conditions de remboursement des acomptes à des époux, à des ex-époux et à des partenaires ou ex-partenaires enregistrés. Il résulte ainsi que le Grand Conseil n'a pas entendu déléguer cette compétence-là au Conseil d'État.</w:t>
      </w:r>
    </w:p>
    <w:p>
      <w:r>
        <w:t>Ainsi, en déterminant une modalité supplémentaire aux conditions de la restitution des acomptes à des époux séparés ou divorcés, le Conseil d'État est sorti du cadre prescrit. En conséquence, l'art. 7 al. 5 RPGIP empiète sur les compétences du Grand Conseil. Ce faisant, il faut admettre que l'art. 7 al. 5 RPGIP, norme secondaire, viole les principes de la légalité et de la séparation des pouvoirs.</w:t>
      </w:r>
    </w:p>
    <w:p>
      <w:r>
        <w:t>Cela étant, ce constat ne signifie pas nécessairement que le recours doit être admis. L'art. 31 al. 2 LPGIP doit en effet être interprété dans le sens du droit fédéral, en particulier de la LIFD.</w:t>
      </w:r>
    </w:p>
    <w:p>
      <w:r>
        <w:t>b. Il convient dès lors d'examiner la conformité de la décision du</w:t>
      </w:r>
    </w:p>
    <w:p>
      <w:r>
        <w:rPr>
          <w:b/>
        </w:rPr>
        <w:t>E. 17</w:t>
      </w:r>
    </w:p>
    <w:p>
      <w:r>
        <w:t>juillet 2013, sur la seule base de la déclaration de l'ex-époux du 10 juillet 2013. Faute d'une notification des bordereaux de taxation du 10 juillet 2013 aux deux époux, en dépit de leur séparation, la recourante n'a pas été en mesure de faire valoir ses droits en temps utile.</w:t>
      </w:r>
    </w:p>
    <w:p>
      <w:r>
        <w:t>Cela étant, il résulte des développements et considérations qui précèdent que les excédents d'acomptes devaient effectivement être remboursés à l'ex-époux, compte tenu de la répartition des facteurs imposables, de la responsabilité entre époux séparés et du paiement des acomptes provisionnels par celui-ci. Pour l'année fiscale 2007, l'ex-époux de la recourante demeure désormais seul responsable du paiement des impôts sur la base de ses propres revenus pour lesquels il a été imposé et a lui-même versé les acomptes provisionnels.</w:t>
      </w:r>
    </w:p>
    <w:p>
      <w:r>
        <w:t>Dès lors, le recours sera rejeté, le jugement du TAPI du 5 mars 2018 étant confirmé par substitution de motifs au sens des considérants. 12.</w:t>
      </w:r>
    </w:p>
    <w:p>
      <w:r>
        <w:t>Vu l’issue du litige, un émolument de CHF 700.- sera mis à la charge de la recourante qui succombe (art. 87 al. 1 LPA), et aucune indemnité de procédure ne lui sera versée (art. 87 al. 2 LPA). * * * * *</w:t>
      </w:r>
    </w:p>
    <w:p>
      <w:r>
        <w:t>- 23/24 - A/3412/2017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