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ATA/226/2013 vom 9. April 2013</w:t>
      </w:r>
    </w:p>
    <w:p>
      <w:r>
        <w:t>GE Cour de justice, 2013-04-09, FR</w:t>
      </w:r>
    </w:p>
    <w:p>
      <w:r>
        <w:rPr>
          <w:b/>
        </w:rPr>
        <w:t xml:space="preserve">Quelle: </w:t>
      </w:r>
      <w:r>
        <w:t>https://mcp.opencaselaw.ch/entscheid/ge_gerichte_ATA_226_2013</w:t>
      </w:r>
    </w:p>
    <w:p>
      <w:r>
        <w:t>FR: GE_GERICHTE ATA/226/2013 du 9 avril 2013</w:t>
      </w:r>
    </w:p>
    <w:p>
      <w:r>
        <w:t>IT: GE_GERICHTE ATA/226/2013 del 9 aprile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LPA).</w:t>
      </w:r>
    </w:p>
    <w:p>
      <w:r>
        <w:rPr>
          <w:b/>
        </w:rPr>
        <w:t>E. 2</w:t>
      </w:r>
    </w:p>
    <w:p>
      <w:r>
        <w:t>Aux termes de l’art. 86 LPA, à réception d'un recours, la juridiction administrative saisie invite le recourant à s'acquitter d'une avance ou à fournir des sûretés destinées à couvrir les frais de procédure et émoluments présumables et en fait dépendre l’examen du recours. Elle fixe à cet effet un délai suffisant (al. 1). Si l’avance de frais n’est pas faite dans le délai imparti, le recours est déclaré irrecevable (al. 2).</w:t>
      </w:r>
    </w:p>
    <w:p>
      <w:r>
        <w:t>Le paiement de l’avance de frais dans le délai imparti est donc une condition de recevabilité du recours.</w:t>
      </w:r>
    </w:p>
    <w:p>
      <w:r>
        <w:rPr>
          <w:b/>
        </w:rPr>
        <w:t>E. 3</w:t>
      </w:r>
    </w:p>
    <w:p>
      <w:r>
        <w:t>a. A rigueur de texte, l'art. 86 LPA ne laisse aucune place à des circonstances extraordinaires qui justifieraient que l’avance de frais n’intervienne pas dans le délai imparti. Cela étant, la référence au « délai suffisant » de l’al. 1 ouvre la porte à une certaine marge d’appréciation de la part de l’autorité judiciaire. Un recourant pourrait ainsi être admis, dans les conditions de l'art. 16 al. 2 LPA, à solliciter la prolongation du délai imparti en argumentant que celui-ci n’est précisément pas suffisant pour lui permettre de réunir les fonds demandés, voire, après l'échéance de celui-ci, à en requérir la restitution en faisant valoir des circonstances exceptionnelles au sens de l'art. 16 al. 3 LPA, selon lequel « la restitution pour inobservation d'un délai imparti par l'autorité peut être accordée si le requérant ou son mandataire a été empêché sans sa faute d'agir dans le délai fixé. La demande motivée doit être présentée dans les 10 jours à compter de celui où l'empêchement a cessé ».</w:t>
      </w:r>
    </w:p>
    <w:p>
      <w:r>
        <w:t>b. Pour examiner si l’intéressé a été « empêché sans sa faute d’agir dans le délai fixé », la jurisprudence procède par analogie avec les cas susceptibles de constituer des cas de force majeure au sens de l’art. 16 al. 1 LPA précité. Selon une jurisprudence constante, tombent sous cette notion les événements extraordinaires et imprévisibles qui surviennent en dehors de la sphère d’activité de l’intéressé et qui s’imposent à lui de façon irrésistible (ATA/294/2009 du 16 juin 2009 ; SJ 1999 I p. 119 ; RDAF 1991 p. 45 et les références citées ; T. GUHL, Das Schweizerische Obligationenrecht, 9ème éd., 2000, p. 229).</w:t>
      </w:r>
    </w:p>
    <w:p>
      <w:r>
        <w:rPr>
          <w:b/>
        </w:rPr>
        <w:t>E. 4</w:t>
      </w:r>
    </w:p>
    <w:p>
      <w:r>
        <w:t>La législation genevoise ne comportant pas de règle plus précise quant à la procédure à suivre pour la fixation du montant de l’émolument et du délai de paiement, les juridictions administratives sont à priori libres de s’organiser pour la</w:t>
      </w:r>
    </w:p>
    <w:p>
      <w:r>
        <w:t>- 4/6 - A/138/2013 mise en pratique de cette disposition légale. Toutefois, dans les procédures mises en place pour l’application de l’art. 86 LPA, les principes constitutionnels de la bonne foi tirés des art. 5 al. 3 et 9 de la Constitution fédérale de la Confédération suisse du 18 avril 1999 (Cst. - RS 101) ainsi que du traitement équitable tiré de l’art. 29 al. 1 Cst. doivent être respectés, d’autant plus que l’absence de paiement de l’avance de frais dans les délais est lourde de conséquence pour le justiciable puisqu’elle peut conduire à l’irrecevabilité de son recours.</w:t>
      </w:r>
    </w:p>
    <w:p>
      <w:r>
        <w:rPr>
          <w:b/>
        </w:rPr>
        <w:t>E. 5</w:t>
      </w:r>
    </w:p>
    <w:p>
      <w:r>
        <w:t>a. Selon l’art. 16 al. 1 LPA, un délai fixé par la loi ne peut être prolongé. Les cas de force majeure sont réservés.</w:t>
      </w:r>
    </w:p>
    <w:p>
      <w:r>
        <w:t>b. S'agissant d'un délai imparti par l'autorité, celui-ci peut être prolongé pour des motifs fondés si la partie en fait la demande avant son expiration (art. 16 al. 2 LPA).</w:t>
      </w:r>
    </w:p>
    <w:p>
      <w:r>
        <w:t>c. La restitution pour inobservation d'un délai imparti par l'autorité peut être accordée si le requérant ou son mandataire a été empêché sans sa faute d'agir dans le délai fixé. La demande motivée doit être présentée dans les dix jours à compter de celui où l'empêchement a cessé (art. 16 al. 3 LPA).</w:t>
      </w:r>
    </w:p>
    <w:p>
      <w:r>
        <w:rPr>
          <w:b/>
        </w:rPr>
        <w:t>E. 6</w:t>
      </w:r>
    </w:p>
    <w:p>
      <w:r>
        <w:t>a. La jurisprudence a interprété la notion d'empêchement non fautif dans le cadre de l'application de plusieurs dispositions légales dont la teneur est identique à celle de l'art. 16 al. 3 LPA (cf. notamment les art. 35 de l'ancienne loi fédérale d’organisation judiciaire du 16 décembre 1943 - OJ - RS 173.110 ; 24 al. 1 de la loi fédérale sur la procédure administrative du 20 décembre 1968 - PA - RS 172.021 ; et 50 de la loi fédérale sur le Tribunal fédéral du 17 juin 2005 - LTF - RS 173.110 ; Arrêt du Tribunal fédéral 2C_98/2008 du 12 mars 2008 consid. 3).</w:t>
      </w:r>
    </w:p>
    <w:p>
      <w:r>
        <w:t>b. Par empêchement non fautif, il faut entendre non seulement l'impossibilité objective, comme la force majeure, mais également l'impossibilité subjective due à des circonstances personnelles ou à l'erreur (cf. ATF 96 II 262 consid. 1a p. 265 ; J.-F. POUDRET/S. SANDOZ, Commentaire de la loi fédérale d'organisation judiciaire, vol. I, Berne 1990, n. 2.3 ad art. 35).</w:t>
      </w:r>
    </w:p>
    <w:p>
      <w:r>
        <w:t>En l’espèce, selon le relevé transmis par le service financier, le recourant n’a pas respecté le délai de paiement au 20 février 2013 qui lui avait été imparti. Il n’a payé que le 26 février 2013 l’avance de frais demandée sans jamais demander, avant l’échéance fixée, une prolongation de celle-ci. En outre, il n’a jamais exposé, notamment dans son acte de recours, avoir été victime de circonstances particulières qui excuseraient son retard et auraient autorisé une restitution de délai au sens de l’art. 16 al. 3 LPA. C’est donc conformément au droit que le TAPI a déclaré son recours irrecevable.</w:t>
      </w:r>
    </w:p>
    <w:p>
      <w:r>
        <w:t>- 5/6 - A/138/2013</w:t>
      </w:r>
    </w:p>
    <w:p>
      <w:r>
        <w:rPr>
          <w:b/>
        </w:rPr>
        <w:t>E. 7</w:t>
      </w:r>
    </w:p>
    <w:p>
      <w:r>
        <w:t>Le recours étant manifestement mal fondé, il sera rejeté sans ouverture préalable d’une instruction (art. 72 LPA).Un émolument de CHF 250.- sera mis à la charge du recourant. Aucune indemnité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