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ATA/225/2020 vom 25. Februar 2020</w:t>
      </w:r>
    </w:p>
    <w:p>
      <w:r>
        <w:t>GE Cour de justice, 2020-02-25, FR</w:t>
      </w:r>
    </w:p>
    <w:p>
      <w:r>
        <w:rPr>
          <w:b/>
        </w:rPr>
        <w:t xml:space="preserve">Quelle: </w:t>
      </w:r>
      <w:r>
        <w:t>https://mcp.opencaselaw.ch/entscheid/ge_gerichte_ATA_225_2020</w:t>
      </w:r>
    </w:p>
    <w:p>
      <w:r>
        <w:t>FR: GE_GERICHTE ATA/225/2020 du 25 février 2020</w:t>
      </w:r>
    </w:p>
    <w:p>
      <w:r>
        <w:t>IT: GE_GERICHTE ATA/225/2020 del 25 febbraio 2020</w:t>
      </w:r>
    </w:p>
    <w:p>
      <w:pPr>
        <w:pStyle w:val="Heading2"/>
      </w:pPr>
      <w:r>
        <w:t>Regeste</w:t>
      </w:r>
    </w:p>
    <w:p>
      <w:r>
        <w:t>Résumé: Une décision refusant de suspendre une procédure administrative est une décision incidente, susceptible d’un recours, si elle peut causer un préjudice irréparable ou si l'admission du recours peut conduire immédiatement à une décision finale qui permet d'éviter une procédure probatoire longue et coûteuse. Il incombe au recourant de démontrer que les conditions de recevabilité de son recours sont réunies. Lorsque le recours ne remplit pas ces réquisits, il doit être déclaré irrecevable.</w:t>
      </w:r>
    </w:p>
    <w:p>
      <w:pPr>
        <w:pStyle w:val="Heading2"/>
      </w:pPr>
      <w:r>
        <w:t>Erwägungen</w:t>
      </w:r>
    </w:p>
    <w:p>
      <w:r>
        <w:rPr>
          <w:b/>
        </w:rPr>
        <w:t>E. 13</w:t>
      </w:r>
    </w:p>
    <w:p>
      <w:r>
        <w:t>mai 2019, le TAPI a rejeté le recours. 9)</w:t>
      </w:r>
    </w:p>
    <w:p>
      <w:r>
        <w:t>Par acte déposé le 14 juin 2019, M. A______ a interjeté recours auprès de la chambre administrative de la Cour de justice (ci-après : la chambre administrative) contre le jugement précité, concluant à son annulation ainsi qu'à celle des actes en lien avec la demande de sûretés.</w:t>
      </w:r>
    </w:p>
    <w:p>
      <w:r>
        <w:t>Par arrêt du 20 décembre 2019 (ATA/1851/2019), la chambre administrative a partiellement admis le recours de M. A______. Elle a confirmé l’existence d’une menace pour les droits du fisc, mais a réduit le montant des sûretés de CHF 40'544'699.25 à CHF 27'714'935.60. 10) Entre juin et juillet 2019, M. A______ et l’AFC-GE ont mené des négociations et se sont mis d’accord sur une solution globale chiffrant les impôts, les rappels d’impôt, les amendes et les intérêts à un montant de CHF 13'762'000.-. 11) Par décision du 5 juillet 2019 concernant les années fiscales 2004 à 2006, l’AFC-GE a admis partiellement la réclamation de M. A______ et a rectifié les bordereaux de rappels d’impôt 2004 à 2006. Les amendes 2006 ont été recalculées et celles de 2004 et 2005 annulées en raison de la prescription. 12) Le 7 août 2019, M. A______ a déposé auprès de l’AFC-GE une demande de reconsidération concernant les périodes fiscales 2004 à 2014.</w:t>
      </w:r>
    </w:p>
    <w:p>
      <w:r>
        <w:t>Les décisions concernées par sa demande formaient un tout interdépendant. Il se justifiait de les traiter ensemble. Sa demande concernait des décisions rendues dans le cadre de la procédure en rappel d’impôt, de soustraction et tentative de soustraction pour les périodes fiscales 2004 à 2014. Celles-ci n’étaient pas entrées en force. Leur modification pouvait intervenir d’office ou sur requête. L’argumentation figurant dans son recours envoyé le même jour au TAPI contre les bordereaux de rappel d’impôt 2004 à 2006, et ceux d’amende 2006 faisait partie intégrante de sa demande. 13) Le même jour, soit le 7 août 2019, M. A______ a interjeté recours devant le TAPI contre la décision précitée du 5 juillet 2019, en concluant à son annulation et à la suspension de l’instance jusqu’à droit connu sur sa demande de reconsidération. Il a également conclu à sa comparution personnelle et à celle de témoins.</w:t>
      </w:r>
    </w:p>
    <w:p>
      <w:r>
        <w:t>Compte tenu de sa demande de reconsidération, les décisions attaquées, non entrées en force, pouvaient être modifiées. L’issue de la procédure de reconsidération était de nature à influencer celle sur recours.</w:t>
      </w:r>
    </w:p>
    <w:p>
      <w:r>
        <w:t>- 4/10 - A/2885/2019 14) Le 23 décembre 2019, l’AFC-GE s’est opposée à la demande de suspension, une procédure de reconsidération ne pouvant pas intervenir si les taxations et amendes n’étaient pas encore entrées en force. 15) Le 7 janvier 2020, le TAPI a transmis à M. A______ la réponse précitée et lui a octroyé un délai au 29 janvier 2020 pour répliquer. 16) Le 14 janvier 2020, M. A______ a invité le TAPI à statuer sur sa demande de suspension. Il désirait répliquer « en temps voulu ». 17) Le 20 janvier 2020, le TAPI a informé l’intéressé de son intention de se prononcer sur sa demande de suspension et a annulé le délai de réplique octroyé. 18) Le 23 janvier 2020, l’AFC-GE s’est opposée à la suspension de la procédure.</w:t>
      </w:r>
    </w:p>
    <w:p>
      <w:r>
        <w:t>Elle avait exprimé sa position sur la suspension dans sa réponse du 23 décembre 2019. Son éventuelle décision sur la demande de reconsidération serait défavorable à M. A______. Elle ne pourrait pas remplacer les décisions attaquées du 5 juillet 2019. L’intéressé n’avait aucun intérêt juridique et actuel à une décision de reconsidération dont la teneur serait identique à ses propres conclusions formulées dans le cadre de la réponse précitée. 19) Par décision du 24 janvier 2020, le TAPI a rejeté la demande de suspension de l'instruction du recours de M. A______.</w:t>
      </w:r>
    </w:p>
    <w:p>
      <w:r>
        <w:t>La solution du litige sur recours ne dépendait pas du sort de la procédure de reconsidération. En outre, M. A______ pouvait soulever devant l’instance de recours les mêmes faits, arguments juridiques et moyens de preuve, celle-ci disposant des compétences équivalentes à celles de l’autorité de taxation dans ce domaine. 20) Par acte expédié le 6 février 2020, M. A______ a recouru auprès de la chambre administrative contre la décision précitée, en concluant préalablement à ce que la suspension de la cause n° A/2885/2019 pendante par-devant le TAPI soit ordonnée jusqu’à droit jugé par la chambre de céans. Il a aussi conclu principalement à son annulation et à ce que la suspension de la procédure devant le TAPI dans la cause n° A/2885/2019 soit ordonnée. Subsidiairement, il a conclu à l’annulation de la décision attaquée et au renvoi de la cause au TAPI dans le sens des considérants.</w:t>
      </w:r>
    </w:p>
    <w:p>
      <w:r>
        <w:t>La décision attaquée lui causait un préjudice irréparable dans la mesure où elle empêchait le traitement global de ses taxations de 2004 à 2014 et l’exposait à des risques de décisions contradictoires et à de multiples procédures de recours. Elle était en contradiction avec le principe de l’économie de procédure dans la mesure où elle ne permettait pas de clore son différend avec l’AFC-GE. Malgré</w:t>
      </w:r>
    </w:p>
    <w:p>
      <w:r>
        <w:t>- 5/10 - A/2885/2019 son recours déposé devant le TAPI, il n’avait pas renoncé à essayer de trouver un accord avec l’AFC-GE. Il avait déposé sa demande de reconsidération devant l’autorité de taxation et sa requête de conciliation devant le TAPI à des fins de dialogue. En outre, la décision attaquée lui causait un préjudice économique qui ne pouvait pas être réparé par une décision finale qui lui serait favorable, celle-ci devant porter uniquement sur les périodes fiscales 2004 à 2006.</w:t>
      </w:r>
    </w:p>
    <w:p>
      <w:r>
        <w:t>Son droit à la réplique avait été violé. Les observations de l’AFC-GE du 23 janvier 2020 lui avaient été transmises après la notification de la décision attaquée. 21) Ensuite de quoi, la cause a été gardée à juger. EN DROIT 1)</w:t>
      </w:r>
    </w:p>
    <w:p>
      <w:r>
        <w:t>La chambre administrative est la juridiction de recours ordinaire contre les décisions incidentes des autorités administratives, et le recours doit être interjeté devant elle dans les dix jours suivant leur notification (art. 132 al. 1 et 2 de la loi sur l'organisation judiciaire du 26 septembre 2010 - LOJ - E 2 05 ; art. 57 al. 1 let. c et 62 al. 1 let. b de la loi sur la procédure administrative du 12 septembre 1985 - LPA - E 5 10 ; ATA/9/2017 du 10 janvier 2017 ; ATA/923/2014 du 25 novembre 2014). 2)</w:t>
      </w:r>
    </w:p>
    <w:p>
      <w:r>
        <w:t>Une décision refusant de suspendre une procédure administrative en application de l’art. 14 LPA est une décision de nature procédurale, prise en cours de procédure et qui n’y met pas fin. Elle doit être qualifiée de décision incidente au sens de l’art. 4 al. 2 LPA. Interjeté contre une telle décision, dans le respect du délai de recours légal de dix jours et devant la juridiction compétente, le recours est recevable sous ces angles. 3)</w:t>
      </w:r>
    </w:p>
    <w:p>
      <w:r>
        <w:t>Le litige porte sur le refus du TAPI de prononcer la suspension de la procédure de recours pendante devant son instance en attendant le sort d’une demande de reconsidération déposée par le recourant auprès de l’AFC-GE. 4)</w:t>
      </w:r>
    </w:p>
    <w:p>
      <w:r>
        <w:t>Aux termes de l’art. 57 let. c LPA, les décisions incidentes sont susceptibles d’un recours, si elles peuvent causer un préjudice irréparable ou si l'admission du recours peut conduire immédiatement à une décision finale qui permet d'éviter une procédure probatoire longue et coûteuse.</w:t>
      </w:r>
    </w:p>
    <w:p>
      <w:r>
        <w:t>a. L’existence d’un préjudice irréparable présuppose un intérêt digne de protection à ce que la décision attaquée soit immédiatement annulée ou modifiée (ATA/9/2017 précité ; ATA/982/2015 du 22 septembre 2015 et jurisprudence citée). La chambre de céans a précisé à plusieurs reprises que l’art. 57 let. c LPA devait être interprété à la lumière des principes tirés de l’art. 93 al. 1 let. a et b de</w:t>
      </w:r>
    </w:p>
    <w:p>
      <w:r>
        <w:t>- 6/10 - A/2885/2019 la loi fédérale sur le Tribunal fédéral du 17 juin 2005 (LTF - RS 173.110) dont il reprend la teneur (ATA/982/2015 précité ; ATA/867/2015 du 25 août 2015).</w:t>
      </w:r>
    </w:p>
    <w:p>
      <w:r>
        <w:t>Constitue un préjudice irréparable, au sens de l’art. 93 al. 1 let. a et b LTF, celui qui ne peut être ultérieurement réparé par une décision finale entièrement favorable au recourant (ATF 138 III 46 consid. 1.2 ; 134 III 188 consid. 2.1 et 2.2 ; 133 III 629 consid. 2.3.1). Un intérêt économique ou un intérêt tiré du principe de l’économie de la procédure peut constituer un tel préjudice. Tel serait le cas lorsque la décision incidente refuserait à une personne la possibilité d’intervenir comme partie à la procédure avec le risque de devoir recommencer entièrement la procédure avec une autre partie (ATF 131 I 57 consid. 1.2 ; 127 II 132 consid. 2a ; 126 V 244 consid. 2c ; 125 II 613 consid. 2a). En revanche, le simple fait d’avoir à subir une procédure et les inconvénients qui y sont liés, ne constitue toutefois pas en soi un préjudice irréparable (ATF 133 IV 139 consid. 4 ; arrêt du Tribunal fédéral 1C_149/2008 du 12 août 2008 consid. 2.1 ; ATA/9/2017 précité ; ATA/827/2015 du 11 août 2015). Un dommage de pur fait, tel que la prolongation de la procédure ou un accroissement des frais de celle-ci, n’est notamment pas considéré comme un dommage irréparable de ce point de vue (ATF 133 III 629 consid. 2.3.1 ; 131 I 57 consid. 1).</w:t>
      </w:r>
    </w:p>
    <w:p>
      <w:r>
        <w:t>b. Dans son arrêt ATA/9/2017 précité, la chambre de céans a, dans ce cas d’espèce, nié que le refus de suspendre une procédure administrative puisse constituer un dommage irréparable au sens de l’art. 57 al. 1 let. c LPA.</w:t>
      </w:r>
    </w:p>
    <w:p>
      <w:r>
        <w:t>c.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du 19 décembre 2017 ; ATA/1217/2015 du 10 novembre).</w:t>
      </w:r>
    </w:p>
    <w:p>
      <w:r>
        <w:t>d. La condition selon laquelle le recours est ouvert si son admission peut conduire immédiatement à une décision finale est guidée par des motifs d’économie de procédure (ATF 127 I 92 consid. 1b ; 117 II 349 consid. 2a ; 107 II 349 consid. 2). Tel est le cas lorsque la juridiction amenée à statuer peut mettre fin une fois pour toute à la procédure en jugeant différemment la question tranchée dans la décision incidente (ATF 132 III 785 consid. 4.1). La décision finale doit également permettre d’éviter une procédure probatoire longue et coûteuse (ATF 118 II 91 consid. 1a ; 116 II 738 consid. 1b.aa). 5)</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- 7/10 - A/2885/2019</w:t>
      </w:r>
    </w:p>
    <w:p>
      <w:r>
        <w:t>L’art. 14 LPA est une norme potestative et son texte clair ne prévoit pas la suspension systématique de la procédure chaque fois qu’une autorité civile, pénale ou administrative est parallèlement saisie (ATA/1520/2017 du 21 novembre 2017 ; ATA/1103/2017 du 18 juillet 2017). La suspension de la procédure ne peut pas être ordonnée chaque fois que la connaissance du jugement ou de la décision d’une autre autorité serait utile à l’autorité saisie, mais principalement lorsque cette connaissance est nécessaire parce que le sort de la procédure en dépend (ATA/630/2008 du 16 décembre 2008).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(ATA/1103/2017 précité ; ATA/26/2017 du 17 janvier 2017). 6) a. En l’espèce, le recourant allègue d’abord un préjudice irréparable en raison de la violation par le TAPI de son droit à la réplique.</w:t>
      </w:r>
    </w:p>
    <w:p>
      <w:r>
        <w:t>Dans sa réponse du 23 décembre 2019 au recours du 7 août 2019, l’autorité intimée s’est prononcée sur la demande de suspension de la procédure devant le TAPI. Elle s’est en substance opposée à celle-ci indiquant qu’une procédure de reconsidération ne saurait intervenir alors que les taxations contestées n’étaient pas encore entrées en force et étaient contestées par la voie d’une procédure ordinaire de recours devant l’autorité judiciaire compétente qui pouvait, le cas échéant, rectifier celles-ci en faveur ou en défaveur du recourant. Cette écriture a été transmise au recourant le 7 janvier 2020, en lui octroyant un délai au 29 janvier 2020 pour répliquer. Le 14 janvier 2020, le recourant a invité le TAPI à statuer sur sa demande de suspension et le 20 janvier 2020, le TAPI l’a informé de son intention de se prononcer sur celle-ci et a annulé le délai de réplique octroyé. Le 23 janvier 2020, l’autorité intimée à qui le courrier précité du recourant du</w:t>
      </w:r>
    </w:p>
    <w:p>
      <w:r>
        <w:rPr>
          <w:b/>
        </w:rPr>
        <w:t>E. 14</w:t>
      </w:r>
    </w:p>
    <w:p>
      <w:r>
        <w:t>janvier 2020 avait été adressé a réaffirmé son opposition à la suspension de la procédure en se référant à sa réponse du 23 décembre 2019.</w:t>
      </w:r>
    </w:p>
    <w:p>
      <w:r>
        <w:t>Dans ces circonstances, la communication du courrier de l’autorité intimée du 23 janvier 2020 au recourant avant la prise de la décision contestée ne s’imposait pas. Le TAPI pouvait considérer que la position de l’AFC-GE au sujet de la demande de suspension de la procédure de recours était déjà connue du recourant depuis la notification de la réponse du 23 décembre 2019. Aucun élément pertinent inconnu du recourant n’a été articulé à ce sujet par l’autorité intimée dans son courrier précité. Le droit à la réplique du recourant n’a ainsi pas été violé, celui-ci ayant déjà, le 14 janvier 2020, pris position au sujet des observations de l’autorité intimée sur la suspension de la procédure en invitant le</w:t>
      </w:r>
    </w:p>
    <w:p>
      <w:r>
        <w:t>- 8/10 - A/2885/2019 TAPI à statuer sur sa demande et en annonçant désirer répliquer « en temps voulu ».</w:t>
      </w:r>
    </w:p>
    <w:p>
      <w:r>
        <w:t>Au demeurant, le recourant n’est pas privé de la possibilité de faire valoir ses moyens relatifs à la violation de règles de procédure qu’il dénonce. Il pourra dans le cadre d’un éventuel recours à la chambre de céans contre le jugement du TAPI qui lui serait défavorable, se plaindre à nouveau de la violation de ses droits procéduraux et se prévaloir, en cas d’admission d’une telle violation, des conséquences procédurales que celle-ci entraîne.</w:t>
      </w:r>
    </w:p>
    <w:p>
      <w:r>
        <w:t>Le grief du recourant sera sous cet angle écarté.</w:t>
      </w:r>
    </w:p>
    <w:p>
      <w:r>
        <w:t>b. Le recourant allègue ensuite un préjudice irréparable en raison de la violation du principe de l’économie de procédure et de l’atteinte à ses intérêts économiques par la décision attaquée.</w:t>
      </w:r>
    </w:p>
    <w:p>
      <w:r>
        <w:t>Le recourant a saisi l’AFC-GE d’une demande de reconsidération en soutenant que, les décisions du 5 juillet 2019 n’étant pas encore entrées en force, elles pouvaient être modifiées d’office ou sur requête par l’autorité de taxation. Il a en outre saisi le TAPI d’un recours contre ces mêmes décisions. En raison de l’effet dévolutif, la compétence de traiter la cause revient désormais au TAPI, ce que le recourant ne conteste pas. Il invoque néanmoins l’art. 67 al. 2 LPA, qui permet à l’autorité de taxation de revoir sa décision à tout moment. Cette autorité a cependant d’ores et déjà indiqué dans ses observations précitées que son éventuelle décision sur la demande de reconsidération serait défavorable au recourant et ne pourrait pas remplacer les décisions du 5 juillet 2019. Dans ces circonstances, on ne discerne pas en quoi le principe de l’économie de procédure aurait été violé par le TAPI au sens de la jurisprudence précitée, ni en quoi l’intérêt économique du recourant est atteint, l’instance judiciaire saisie par voie de recours ayant les mêmes compétences que l’autorité de taxation et pouvant ainsi décider en faveur ou en défaveur du recourant pour les années fiscales ici concernées. Ainsi, l’admission du recours ne mettrait pas fin au litige pour les années fiscales 2004 à 2006 et ne serait pas de nature à permettre au recourant d’éviter une procédure longue et coûteuse, puisque ce dernier aurait la possibilité d’interjeter un recours au TAPI contre une décision de reconsidération qui lui serait défavorable ou devant la chambre de céans contre une décision du TAPI qui lui serait également défavorable.</w:t>
      </w:r>
    </w:p>
    <w:p>
      <w:r>
        <w:t>Quant au règlement global des taxations du recourant de 2004 à 2014, un accord ne peut être d’emblée exclu devant le TAPI, le recourant alléguant avoir déposé une requête de conciliation à des fins de dialogue, étant rappelé que, selon l’autorité intimée, celui-ci a fait preuve de mauvaise foi en recourant contre les décisions du 5 juillet 2019 et en demandant leur reconsidération alors qu’une solution globale chiffrant les impôts, les rappels d’impôt, les amendes et les</w:t>
      </w:r>
    </w:p>
    <w:p>
      <w:r>
        <w:t>- 9/10 - A/2885/2019 intérêts à un montant de CHF 13'762'000.- avait été trouvée entre les parties à l’issue des négociations menées entre juin et juillet 2019.</w:t>
      </w:r>
    </w:p>
    <w:p>
      <w:r>
        <w:t>La seconde hypothèse visée par l’art. 57 let. c LPA n’étant ainsi pas réalisée, le grief du recourant sera également écarté sous cet angle.</w:t>
      </w:r>
    </w:p>
    <w:p>
      <w:r>
        <w:t>c. Faute de remplir les réquisits de l’art. 57 let. c LPA, le recours sera déclaré irrecevable, ceci sans qu’il y ait besoin d’ouvrir une instruction vu le caractère manifeste de cette irrecevabilité (art. 72 LPA).</w:t>
      </w:r>
    </w:p>
    <w:p>
      <w:r>
        <w:t>d. La chambre de céans ayant statué sur la demande de suspension de la procédure de recours, la requête de mesures provisionnelles devient sans objet. 7)</w:t>
      </w:r>
    </w:p>
    <w:p>
      <w:r>
        <w:t>Vu l’issue du recours, un émolument de CHF 800.- sera mis à la charge du recourant (art. 87 al. 1 LPA). Aucune indemnité de procédure ne sera en revanche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