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ATA/225/2013 vom 9. April 2013</w:t>
      </w:r>
    </w:p>
    <w:p>
      <w:r>
        <w:t>GE Cour de justice, 2013-04-09, FR</w:t>
      </w:r>
    </w:p>
    <w:p>
      <w:r>
        <w:rPr>
          <w:b/>
        </w:rPr>
        <w:t xml:space="preserve">Quelle: </w:t>
      </w:r>
      <w:r>
        <w:t>https://mcp.opencaselaw.ch/entscheid/ge_gerichte_ATA_225_2013</w:t>
      </w:r>
    </w:p>
    <w:p>
      <w:r>
        <w:t>FR: GE_GERICHTE ATA/225/2013 du 9 avril 2013</w:t>
      </w:r>
    </w:p>
    <w:p>
      <w:r>
        <w:t>IT: GE_GERICHTE ATA/225/2013 del 9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w:t>
      </w:r>
    </w:p>
    <w:p>
      <w:r>
        <w:t>- 5/12 - A/1893/2012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 et 4 ; ATA/175/2007 du 17 avril 2007 consid. 2a ; ATA/915/2004 du 23 novembre 2004 consid. 2b).</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le recourant a payé sans émettre aucune réserve la somme d’argent fixée par la décision litigieuse (ATF 106 Ia 151 ; 99 V 78) ou encore, en cas de recours concernant une décision personnalissime, lorsque le décès du recourant survient pendant l’instance (ATF 113 Ia 351 consid. 1 p. 352 ; P. MOOR/E. POLTIER, Droit administratif, vol. 2, 3ème éd., 2011, p. 748 n. 5.7.2.3).</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Arrêts du Tribunal fédéral 1C_9/2012 du 7 mai 2012 ; 2C_825/2011 du 25 avril 2012 ; 6B_34/2009 du 20 avril 2009 consid. 3 ; ATA/224/2012 du 17 avril 2012 ; ATA/365/2009 du 28 juillet 2009 ; ATA/351/2009 du 28 juillet 2009 ; ATA/146/2009 du 24 mars 2009 consid. 3).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1C_133/2009 du 4 juin 2009 consid. 3 ; 1C_76/2009 du 30 avril 2009 consid. 2 ; 6B_34/2009 du 20 avril 2009 consid. 1.3).</w:t>
      </w:r>
    </w:p>
    <w:p>
      <w:r>
        <w:t>En l'espèce, la décision querellée, exécutoire nonobstant recours, prévoyait l'expulsion immédiate du recourant du dispositif d'hébergement de l'hospice pour quinze jours, soit du 30 avril au 15 mai 2012. La durée de la mesure ordonnée était ainsi inférieure au délai de recours et déjà exécutée lorsque celui-ci a été déposé. Eu égard au comportement du recourant tel qu'il ressort du dossier et à l'argumentation soutenue par l'intimé, on ne peut exclure que le premier soit une nouvelle fois expulsé du dispositif d'hébergement du second, dans des</w:t>
      </w:r>
    </w:p>
    <w:p>
      <w:r>
        <w:t>- 6/12 - A/1893/2012 circonstances empêchant un contrôle de la légalité de la mesure. La chambre de céans renoncera donc in casu à l'exigence de l'intérêt actuel et entrera en matière sur le recours.</w:t>
      </w:r>
    </w:p>
    <w:p>
      <w:r>
        <w:rPr>
          <w:b/>
        </w:rPr>
        <w:t>E. 3</w:t>
      </w:r>
    </w:p>
    <w:p>
      <w:r>
        <w:t>a. Selon l’article 5 alinéa 1 de la Constitution fédérale de la Confédération suisse du 18 avril 1999 (Cst. - RS 101), le droit est la base et la limite de l’activité de l’Etat. Cet article consacre le principe de la légalité, qui « s’adresse principalement à l’administration. En exigeant que l’activité administrative - adoption d’ordonnances et de décisions - trouve un fondement dans la loi, il soumet cette activité à la volonté du législateur » (A. AUER, G. MALINVERNI, M. HOTTELIER, Droit constitutionnel suisse, L'Etat, vol. 1, N. 1764, p. 622). L’exigence de la base légale vise notamment à éviter des inégalités de traitement et à protéger le citoyen contre l’arbitraire (A. AUER, G. MALINVERNI, M. HOTTELIER, op. cit., N. 1770-1771, p. 624).</w:t>
      </w:r>
    </w:p>
    <w:p>
      <w:r>
        <w:t>b. Le principe de l’égalité de traitement déduit de l’article 8 Cst. n’est violé que si des situations essentiellement semblables sont traitées différemment ou si des situations présentant des différences essentielles sont traitées de manière identique (ATF 108 Ia 114).</w:t>
      </w:r>
    </w:p>
    <w:p>
      <w:r>
        <w:rPr>
          <w:b/>
        </w:rPr>
        <w:t>E. 4</w:t>
      </w:r>
    </w:p>
    <w:p>
      <w:r>
        <w:t>a. Aux termes de l’article 12 Cst., quiconque est dans une situation de détresse et n’est pas en mesure de subvenir à son entretien, a le droit d’être aidé et assisté et de recevoir les moyens indispensables pour mener une existence conforme à la dignité humaine. Ce droit fondamental ne garantit pas un revenu minimum ; la Constitution exige seulement ce qui est absolument nécessaire pour une existence conforme à la dignité humaine et protège contre un état de mendicité indigne. Il ne se rapporte qu’aux moyens indispensables dans une situation de détresse au sens d’une aide transitoire (sous forme de nourriture, habillement, gîte et assistance médicale de base), de manière à pouvoir survivre. Cette limitation de la garantie constitutionnelle à un minimum au sens d’une « aide à la survie » signifie que le domaine protégé et le noyau intangible du droit se confondent (ATF 131 I 166, JdT 2007 I p. 75 consid. 3.1 et les références citées ; G. MALINVERNI, M. HOTTELIER, La réglementation des décisions de non-entrée en matière dans le domaine du droit d’asile - Aspects constitutionnels, in : PJA 2004 p. 1348 ss, p. 1349-1350).</w:t>
      </w:r>
    </w:p>
    <w:p>
      <w:r>
        <w:t>b. Ce droit fondamental permet l’obtention d’une prestation. Il est en relation étroite avec la protection de la dignité humaine (art. 7 Cst.) et il vaut, à cause de sa composante liée aux droits de l’homme, non seulement à l’égard des citoyens suisses, mais également à l’égard des étrangers, et cela indépendamment de leur catégorie de titre de séjour. Les personnes en situation illégale peuvent aussi invoquer l’article 12 Cst. (ATF 131 I 166, JdT 2007 I p. 75 consid. 3.1 et les références citées).</w:t>
      </w:r>
    </w:p>
    <w:p>
      <w:r>
        <w:t>- 7/12 - A/1893/2012</w:t>
      </w:r>
    </w:p>
    <w:p>
      <w:r>
        <w:t>c. L’article précité assure un standard minimum d’aide sociale, qui n’est pas à concrétiser seulement à la lumière du contexte général de la société, mais aussi à l’aune des circonstances individuelles de la détresse de l’ayant droit. La protection du droit fondamental peut dès lors en principe être garantie à travers des prestations en argent aussi bien qu’en nature. Il appartient en première ligne à la collectivité compétente, sur la base de sa législation, de déterminer le type et l’étendue des prestations offertes dans le cas concret. L’assistance médicale d’urgence dépend de l’état de santé individuel de l’ayant droit à la prestation (ATF 131 I 166, JdT 2007 I p. 75 consid. 8.2 et les références citées).</w:t>
      </w:r>
    </w:p>
    <w:p>
      <w:r>
        <w:t>Des différences se fondant sur le statut de résidence sont admissibles. Pour les Suisses et les étrangers au bénéfice d’un droit de résidence, un séjour durable doit être assuré, et il faut également viser à ce propos une certaine intégration. L’aide d’urgence pourrait ainsi, en règle générale, avoir une étendue plus large que pour un requérant d’asile dont la procédure est pendante, pour lequel on ne peut prédire a priori une présence durable. Quantitativement, l’aide d’urgence peut encore être plus limitée pour des personnes qui doivent quitter la Suisse, en particulier pour les requérants d’asile sous le coup d’une décision de non-entrée en matière ; aucun intérêt d’intégration n’est à poursuivre pour eux, et aucun contact social durable ne doit être garanti. Des prestations minimales se justifient aussi pour diminuer l’incitation à demeurer en Suisse. La dignité humaine constitue dans tous les cas cependant la limite la plus basse, en ce sens que les prestations doivent en particulier toujours, par nature, préserver l’intégrité physique (ATF 131 I 166, JdT 2007 I p. 75 consid. 8.2 et les références citées).</w:t>
      </w:r>
    </w:p>
    <w:p>
      <w:r>
        <w:t>d. Pour invoquer la protection de l'article 12 Cst., le requérant doit se trouver dans une situation de détresse actuelle, c'est-à-dire déjà effective ou imminente. Doivent donc manquer, pour celui qui réclame de l’aide, les moyens nécessaires à une existence conforme à la dignité humaine (ATF 131 I 166, JdT 2007 I p. 75 consid. 3.2 et les références citées).</w:t>
      </w:r>
    </w:p>
    <w:p>
      <w:r>
        <w:t>e. C’est la législation cantonale et/ou fédérale applicable qui détermine les conditions d’octroi et le contenu d’une telle aide, l’article 12 Cst. ne garantissant qu’un principe (G. MALINVERNI, M. HOTTELIER, La réglementation des décisions de non-entrée en matière dans le domaine du droit d’asile - Aspects constitutionnels, in : PJA 2004 p. 1348 ss, p. 1350). Il appartient également au législateur fédéral, cantonal et communal d’adopter des règles qui vont au-delà de l’aide minimale garantie par l’article 12 Cst. (Arrêt du Tribunal fédéral 2P.156/2005 du 17 octobre 2005, consid. 4.2).</w:t>
      </w:r>
    </w:p>
    <w:p>
      <w:r>
        <w:t>f. Dans les cas où la collectivité offre directement des prestations en nature, le contrôle de l’apport de la prestation et de l’utilisation des moyens octroyés s’avère plus facile. De surcroît, les aspects quantitatifs devraient moins prêter à discussion en cas de prestations en nature que pour les prestations en argent. Cela vaut en particulier pour l’aménagement d’un hébergement qui remplisse les exigences de</w:t>
      </w:r>
    </w:p>
    <w:p>
      <w:r>
        <w:t>- 8/12 - A/1893/2012 l’article 12 Cst. (ATF 131 I 166, JdT 2007 I p. 75 consid. 8.5 et les références citées).</w:t>
      </w:r>
    </w:p>
    <w:p>
      <w:r>
        <w:rPr>
          <w:b/>
        </w:rPr>
        <w:t>E. 5</w:t>
      </w:r>
    </w:p>
    <w:p>
      <w:r>
        <w:t>Le droit à une aide dans une situation de détresse est soumis au principe de subsidiarité (ATF 131 I 166, JdT 2007 I p. 75 consid. 4.1 et les références citées ; art. 81 LAsi). Cela signifie qu'un nécessiteux est celui qui « n'est pas en mesure de subvenir à son entretien ». Le droit garanti par la Constitution est par conséquent seulement exclu s’il peut de lui-même empêcher à temps la situation de détresse. La personne concernée doit ainsi, sur la base des possibilités existantes, être concrètement et actuellement en position de prévenir ou de mettre un terme à la situation de détresse. Par ailleurs, l'application de l'article 12 Cst. est indépendante de la question d'une faute éventuelle de l'intéressé (ATF 131 I 166, JdT 2007 I p. 75 consid. 4.3 et les références citées).</w:t>
      </w:r>
    </w:p>
    <w:p>
      <w:r>
        <w:rPr>
          <w:b/>
        </w:rPr>
        <w:t>E. 6</w:t>
      </w:r>
    </w:p>
    <w:p>
      <w:r>
        <w:t>Au niveau fédéral, le droit à l'aide sociale et à l'aide d'urgence en matière d'asile est réglé aux art. 81 et ss LAsi.</w:t>
      </w:r>
    </w:p>
    <w:p>
      <w:r>
        <w:t>a. Selon l'art. 81 LAsi,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w:t>
      </w:r>
    </w:p>
    <w:p>
      <w:r>
        <w:t>C'est le droit cantonal qui régit l'octroi de l'aide sociale et de l'aide d'urgence et il peut prévoir que les personnes frappées d’une décision de renvoi exécutoire auxquelles un délai de départ a été imparti peuvent être exclues du régime d’aide sociale. (art. 82 al. 1 LAsi).</w:t>
      </w:r>
    </w:p>
    <w:p>
      <w:r>
        <w:t>Les requérants d'asile et les personnes à protéger qui ne bénéficient pas d'une autorisation de séjour sont au bénéfice des prestations d'aide sociale fournies, dans la mesure du possible, sous la forme de prestations en nature (art. 82 al. 3 LAsi). Les personnes frappées d'une décision de renvoi exécutoire auxquelles un délai de départ a été imparti, exclues du régime d'aide sociale par le doit cantonal, peuvent, sur demande, bénéficier de l'aide d'urgence, octroyée sous la forme de prestations en nature ou de prestations pécuniaires journalières aux lieux désignés par les cantons (art. 82 al. 4 LAsi).</w:t>
      </w:r>
    </w:p>
    <w:p>
      <w:r>
        <w:t>b. Les services compétents peuvent refuser d’allouer tout ou partie des prestations d’aide sociale, les réduire ou les supprimer si le bénéficiaire, notamment, ne se conforme pas aux ordres du service compétent, bien que celui-ci l’ait menacé de supprimer les prestations d’aide sociale (art. 83 al. 1 let. g LAsi).</w:t>
      </w:r>
    </w:p>
    <w:p>
      <w:r>
        <w:rPr>
          <w:b/>
        </w:rPr>
        <w:t>E. 7</w:t>
      </w:r>
    </w:p>
    <w:p>
      <w:r>
        <w:t>Dans le canton de Genève, la législation cantonale accorde l'aide d'urgence à toutes les personnes qui, en application de la législation fédérale sur l'asile, sont frappées d'une décision de renvoi exécutoire et auxquelles un délai de départ a été</w:t>
      </w:r>
    </w:p>
    <w:p>
      <w:r>
        <w:t>- 9/12 - A/1893/2012 imparti, lorsqu'elles se trouvent dans une situation de détresse et ne sont pas en mesure de subvenir à leurs besoins vitaux par leurs propres moyens (art. 43 de la loi sur l'insertion et l'aide sociale individuelle du 22 mars 2007 - LIASI ; RS J 4 04). Les prestations auxquelles ces personnes ont droit sont précisées aux articles 44 LIASI et 29A à 29D du règlement d'exécution de la loi sur l'insertion et l'aide sociale individuelle du 25 juillet 2007 - RIASI ; RS J 4 04.01). Il s'agit de :</w:t>
      </w:r>
    </w:p>
    <w:p>
      <w:r>
        <w:t>- l'hébergement dans un foyer désigné par l’hospice (art. 44 al. 1 let. a LIASI et 29A al. 1 let. a RIASI) ;</w:t>
      </w:r>
    </w:p>
    <w:p>
      <w:r>
        <w:t>- la nourriture, en principe sous forme de prestations financières d'un montant de CHF 10.- par jour pour la nourriture (art. 44 al. 1 let. b LIASI et 29B RIASI) ;</w:t>
      </w:r>
    </w:p>
    <w:p>
      <w:r>
        <w:t>- la mise à disposition de vêtements et d'articles d'hygiène de base, en principe sous forme de bons (art. 44 al.1 let. c LIASI et 29A let. b RIASI) ;</w:t>
      </w:r>
    </w:p>
    <w:p>
      <w:r>
        <w:t>- la couverture d’une assurance-maladie des soins selon la loi fédérale sur l’assurance-maladie du 18 mars 1994 (LAMal - RS 832.10), avec prise en charge de la prime, franchise et quote-part, pour les soins de santé indispensables (art. 44 al. 1 let. d LIASI et 29A let. c RIASI) ;</w:t>
      </w:r>
    </w:p>
    <w:p>
      <w:r>
        <w:t>- d'autres prestations de première nécessité, notamment un titre de transport valable pour les transports publics genevois (art. 44 al. 1 let. e LIASI et 29A let. c RIASI) ;</w:t>
      </w:r>
    </w:p>
    <w:p>
      <w:r>
        <w:t>- la mise à disposition par l’hospice d’une permanence qui assure un soutien social et ponctuel en vue du retour (art. 29A let. e RIASI).</w:t>
      </w:r>
    </w:p>
    <w:p>
      <w:r>
        <w:t>Les prestations d'aide d'urgence sont subsidiaires à toute autre prestation ou source de revenu (art. 45 al. 1 LIASI).</w:t>
      </w:r>
    </w:p>
    <w:p>
      <w:r>
        <w:rPr>
          <w:b/>
        </w:rPr>
        <w:t>E. 8</w:t>
      </w:r>
    </w:p>
    <w:p>
      <w:r>
        <w:t>L'hospice a exclu provisoirement le recourant de son dispositif d'hébergement en raison d'un comportement agressif réitéré, en se fondant sur l'art. 83 al. 1 LAsi, qui, selon l'intimé, doit s'appliquer tant à l'aide sociale qu'à l'aide d'urgence, même si elle ne mentionne pas cette dernière.</w:t>
      </w:r>
    </w:p>
    <w:p>
      <w:r>
        <w:t>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w:t>
      </w:r>
    </w:p>
    <w:p>
      <w:r>
        <w:t>- 10/12 - A/1893/2012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w:t>
      </w:r>
    </w:p>
    <w:p>
      <w:r>
        <w:t>b.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w:t>
      </w:r>
    </w:p>
    <w:p>
      <w:r>
        <w:t>En l'espèce, l'art. 83 al. 1 LAsi permet de refuser d'allouer, réduire ou supprimer uniquement les prestations d'aide sociale. Il figure dans un chapitre ayant fait l'objet d'une révision au 1er janvier 2008 (RO 2006 4745, 2007 5573; FF 2002 6359) et qui distingue aide sociale et aide d'urgence (Arrêt du Tribunal fédéral 8C_681/2008 du 20 mars 2009). Aucune norme correspondante n'existe pour l'aide d'urgence. Cette absence est cohérente avec l'intérêt protégé par les dispositions sur l'aide d'urgence, soit le noyau de la dignité humaine. Rien ne permet ainsi d'admettre que l'art. 83 al. 1 LAsi devrait, ni même pourrait, s'appliquer aussi aux bénéficiaires de l'aide d'urgence. Par ailleurs, le droit cantonal, qui souligne le caractère absolument subsidiaire des prestations d'aide d'urgence, ne prévoit pas non plus qu'elles puissent être en tout ou partie supprimées.</w:t>
      </w:r>
    </w:p>
    <w:p>
      <w:r>
        <w:t>L'hospice ne pouvait ainsi exclure le recourant de son dispositif d'hébergement, faute de base légale. Il peut certes exclure temporairement du foyer qui l'abrite un bénéficiaire d'aide d'urgence se comportant mal, mais pour autant qu'il lui fournisse un autre lieu d'accueil durant le période considérée. A cet égard, se contenter de remettre une liste des lieux d'hébergement d'urgence genevois ne suffit pas à satisfaire aux exigences constitutionnelles et légales en la matière.</w:t>
      </w:r>
    </w:p>
    <w:p>
      <w:r>
        <w:rPr>
          <w:b/>
        </w:rPr>
        <w:t>E. 9</w:t>
      </w:r>
    </w:p>
    <w:p>
      <w:r>
        <w:t>Au vu de ce qui précède, le recours sera admis. La décision attaquée sera annulée.</w:t>
      </w:r>
    </w:p>
    <w:p>
      <w:r>
        <w:t>- 11/12 - A/1893/2012</w:t>
      </w:r>
    </w:p>
    <w:p>
      <w:r>
        <w:t>Nonobstant l'issue du litige, aucun émolument ne sera mis à la charge de l'hospice (art. 87 LPA). Une indemnité de procédure de CHF 500.- sera allouée au recourant, à la charge de l'hospice.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