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ATA/224/2015 vom 25. Februar 2015</w:t>
      </w:r>
    </w:p>
    <w:p>
      <w:r>
        <w:t>GE Cour de justice, 2015-02-25, FR</w:t>
      </w:r>
    </w:p>
    <w:p>
      <w:r>
        <w:rPr>
          <w:b/>
        </w:rPr>
        <w:t xml:space="preserve">Quelle: </w:t>
      </w:r>
      <w:r>
        <w:t>https://mcp.opencaselaw.ch/entscheid/ge_gerichte_ATA_224_2015</w:t>
      </w:r>
    </w:p>
    <w:p>
      <w:r>
        <w:t>FR: GE_GERICHTE ATA/224/2015 du 25 février 2015</w:t>
      </w:r>
    </w:p>
    <w:p>
      <w:r>
        <w:t>IT: GE_GERICHTE ATA/224/2015 del 25 febbraio 2015</w:t>
      </w:r>
    </w:p>
    <w:p>
      <w:pPr>
        <w:pStyle w:val="Heading2"/>
      </w:pPr>
      <w:r>
        <w:t>Volltext</w:t>
      </w:r>
    </w:p>
    <w:p>
      <w:r>
        <w:t>RÉPUBLIQUE ET</w:t>
      </w:r>
    </w:p>
    <w:p>
      <w:r>
        <w:t>CANTON DE GENÈVE POUVOIR JUDICIAIRE A/3471/2013-ICCIFD ATA/224/2015 COUR DE JUSTICE Chambre administrative Décision du 25 février 2015</w:t>
      </w:r>
    </w:p>
    <w:p>
      <w:r>
        <w:t>dans la cause</w:t>
      </w:r>
    </w:p>
    <w:p>
      <w:r>
        <w:t>ADMINISTRATION FISCALE CANTONALE</w:t>
      </w:r>
    </w:p>
    <w:p>
      <w:r>
        <w:t>contre Monsieur A______ représenté par Trittenfid SA _________ Recours contre le jugement du Tribunal administratif de première instance du 13 octobre 2014 (JTAPI/1177/2014)</w:t>
      </w:r>
    </w:p>
    <w:p>
      <w:r>
        <w:t>- 2/2 - A/3471/2013</w:t>
      </w:r>
    </w:p>
    <w:p>
      <w:r>
        <w:t>Vu le recours interjeté le 27 novembre 2014 par l’administration fiscale cantonale contre un jugement du Tribunal administratif de première instance du 13 octobre 2014 ;</w:t>
      </w:r>
    </w:p>
    <w:p>
      <w:r>
        <w:t>vu le courrier du 20 février 2015 de l’administration fiscale cantonale indiquant qu’elle souhaite, d’accord entre les parties, retirer le présent recours ;</w:t>
      </w:r>
    </w:p>
    <w:p>
      <w:r>
        <w:t>Vu l’accord de la partie intimée résultant de son courrier du 30 janvier 2015.</w:t>
      </w:r>
    </w:p>
    <w:p>
      <w:r>
        <w:t>qu’au vu de ce qui précède, la cause sera rayée du rôle le recours étant devenu sans objet ;</w:t>
      </w:r>
    </w:p>
    <w:p>
      <w:r>
        <w:t>qu'aucun émolument ne sera perçu, ni aucune indemnité de procédure ne sera allouée dans la présente cause (art. 87 de la loi sur la procédure administrative du 12 septembre 1985, LPA - E 5 10) ;</w:t>
      </w:r>
    </w:p>
    <w:p>
      <w:r>
        <w:t>LA CHAMBRE ADMINISTRATIVE raye la cause du rôle ; dit qu’il n’est pas perçu d’émolument, ni alloué d’indemnité de procédure ; communique la présente décision, en copie, à l’administration fiscale cantonale, à Trittenfid SA, mandataire de Monsieur A______, ainsi qu’au Tribunal administratif de première instance.</w:t>
      </w:r>
    </w:p>
    <w:p>
      <w:r>
        <w:t>Au nom de la chambre administrative : la greffière :</w:t>
      </w:r>
    </w:p>
    <w:p>
      <w:r>
        <w:t>Sandra Millet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