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ATA/224/2012 vom 17. April 2012</w:t>
      </w:r>
    </w:p>
    <w:p>
      <w:r>
        <w:t>GE Cour de justice, 2012-04-17, FR</w:t>
      </w:r>
    </w:p>
    <w:p>
      <w:r>
        <w:rPr>
          <w:b/>
        </w:rPr>
        <w:t xml:space="preserve">Quelle: </w:t>
      </w:r>
      <w:r>
        <w:t>https://mcp.opencaselaw.ch/entscheid/ge_gerichte_ATA_224_2012</w:t>
      </w:r>
    </w:p>
    <w:p>
      <w:r>
        <w:t>FR: GE_GERICHTE ATA/224/2012 du 17 avril 2012</w:t>
      </w:r>
    </w:p>
    <w:p>
      <w:r>
        <w:t>IT: GE_GERICHTE ATA/224/2012 del 17 aprile 2012</w:t>
      </w:r>
    </w:p>
    <w:p>
      <w:pPr>
        <w:pStyle w:val="Heading2"/>
      </w:pPr>
      <w:r>
        <w:t>Erwägungen</w:t>
      </w:r>
    </w:p>
    <w:p>
      <w:r>
        <w:rPr>
          <w:b/>
        </w:rPr>
        <w:t>E. 1</w:t>
      </w:r>
    </w:p>
    <w:p>
      <w:r>
        <w:t>Interjeté en temps utile devant la juridiction compétente, le recours est recevable de ces points de vue (art. 132 de la loi sur l'organisation judiciaire - LOJ - E 2 05 ; art. 17A et 62 al. 1 let. a de la loi sur la procédure administrative du 12 septembre 1985 - LPA - E 5 10).</w:t>
      </w:r>
    </w:p>
    <w:p>
      <w:r>
        <w:rPr>
          <w:b/>
        </w:rPr>
        <w:t>E. 2</w:t>
      </w:r>
    </w:p>
    <w:p>
      <w:r>
        <w:t>a. Aux termes de l'art. 60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ATA/146/2009 du 24 mars 2009).</w:t>
      </w:r>
    </w:p>
    <w:p>
      <w:r>
        <w:t>c. Un intérêt digne de protection suppose un intérêt actuel à obtenir l’annulation de la décision attaquée (ATF 135 I 79 consid. 1 p. 81 ; 128 II 34 consid. 1b p. 36 ; Arrêt du Tribunal fédéral 1C.133/2009 du 4 juin 2009 consid. 3 ; H. SEILER, Handkommentar zum Bundesgerichtsgesetz [BGG], Berne 2007, n. 33 ad art. 89 LTF p. 365 ; K. SPUHLER/A. DOLGE/D. VOCK,</w:t>
      </w:r>
    </w:p>
    <w:p>
      <w:r>
        <w:t>- 5/7 - A/2553/2011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w:t>
      </w:r>
    </w:p>
    <w:p>
      <w:r>
        <w:rPr>
          <w:b/>
        </w:rPr>
        <w:t>E. 7</w:t>
      </w:r>
    </w:p>
    <w:p>
      <w:r>
        <w:t>; Arrêt du Tribunal fédéral 1C.76/2009 du 30 avril 2009 consid. 2 ; ATA/175/2007 du 17 avril 2007 consid. 2a ; ATA/915/2004 du 23 novembre 2004 consid. 2b) ou déclaré irrecevable (ATF 123 II 285 consid. 4 p. 286 et ss. ; Arrêt du Tribunal fédéral 1C.69/2007 du 11 juin 2007 consid. 2.3 ; ATA/192/2009 du 21 avril 2009 ; ATA/640/2005 du 27 septembre 2005).</w:t>
      </w:r>
    </w:p>
    <w:p>
      <w:r>
        <w:t>d. Les recourants demandent que la nullité de la décision soit constatée, se prévalant des conséquences économiques de cette dernière.</w:t>
      </w:r>
    </w:p>
    <w:p>
      <w:r>
        <w:t>Une éventuelle action en responsabilité de la commune ne pourrait qu’être fondée sur la loi sur la responsabilité de l'état et des communes du 24 février 1989 (LREC - A 2 40). Cette loi permet à la juridiction civile de déterminer préalablement si une décision revêt ou non un caractère illicite. Il n'en ressort pas que la constatation de la nullité par la chambre administrative soit un pré-requis à une action civile par devant le Tribunal de première instance.</w:t>
      </w:r>
    </w:p>
    <w:p>
      <w:r>
        <w:t>Le recours a en conséquence perdu tout intérêt actuel. 3.</w:t>
      </w:r>
    </w:p>
    <w:p>
      <w:r>
        <w:t>Il est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6B.34/2009 du 20 avril 2009 consid. 3 ; ATA/365/2009 du 28 juillet 2009). Cela étant, l’obligation d’entrer en matière sur un recours, dans certaines circonstances, nonobstant l’absence d’un intérêt actuel, ne saurait avoir pour effet de créer une voie de recours non prévue par le droit cantonal (ATF 135 I 79 précité ; 128 II 34 précité; Arrêt du Tribunal fédéral 1C.133/2009 précité).</w:t>
      </w:r>
    </w:p>
    <w:p>
      <w:r>
        <w:t>En l’espèce, les conditions ci-dessus ne sont pas respectées. La problématique posée, soit celle de l’utilisation par un cirque du domaine public, alors que l’exécutif communal doit être réélu, ne se produit que rarement.</w:t>
      </w:r>
    </w:p>
    <w:p>
      <w:r>
        <w:t>En conséquence, l’exigence de l’intérêt actuel doit être maintenue en l’espèce (ATA/541/2010 du 4 août 2010 confirmé par arrêt du Tribunal fédéral 1B_295/2010). 4.</w:t>
      </w:r>
    </w:p>
    <w:p>
      <w:r>
        <w:t>Au vu de ce qui précède, le recours sera déclaré irrecevable. Un émolument de CHF 1’000.- sera mis à la charge des recourants, pris conjointement et</w:t>
      </w:r>
    </w:p>
    <w:p>
      <w:r>
        <w:t>- 6/7 - A/2553/2011 solidairement, qui succombent. Conformément à la jurisprudence, aucune indemnité de procédure ne sera accordée à la commune, qui compte plus de dix mille habitants (ATA/488/2011 du 27 juillet 2011 ; ATA/163/2011 du 15 mars 2011 et les références citées ; ATA/362/2010 du 1er juin 2010 et les références citées) .</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