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ATA/221/2018 vom 9. März 2018</w:t>
      </w:r>
    </w:p>
    <w:p>
      <w:r>
        <w:t>GE Cour de justice, 2018-03-09, FR</w:t>
      </w:r>
    </w:p>
    <w:p>
      <w:r>
        <w:rPr>
          <w:b/>
        </w:rPr>
        <w:t xml:space="preserve">Quelle: </w:t>
      </w:r>
      <w:r>
        <w:t>https://mcp.opencaselaw.ch/entscheid/ge_gerichte_ATA_221_2018</w:t>
      </w:r>
    </w:p>
    <w:p>
      <w:r>
        <w:t>FR: GE_GERICHTE ATA/221/2018 du 9 mars 2018</w:t>
      </w:r>
    </w:p>
    <w:p>
      <w:r>
        <w:t>IT: GE_GERICHTE ATA/221/2018 del 9 marzo 2018</w:t>
      </w:r>
    </w:p>
    <w:p>
      <w:pPr>
        <w:pStyle w:val="Heading2"/>
      </w:pPr>
      <w:r>
        <w:t>Erwägungen</w:t>
      </w:r>
    </w:p>
    <w:p>
      <w:r>
        <w:rPr>
          <w:b/>
        </w:rPr>
        <w:t>E. 12</w:t>
      </w:r>
    </w:p>
    <w:p>
      <w:r>
        <w:t>septembre 1985 - LPA - E 5 10). 2)</w:t>
      </w:r>
    </w:p>
    <w:p>
      <w:r>
        <w:t>Selon l’art. 10 al. 2 1ère phr. de la loi d'application de la loi fédérale sur les étrangers du 16 juin 1988 (LaLEtr - F 2 10), la chambre administrative doit statuer dans les dix jours qui suivent sa saisine. Ayant reçu le recours le 28 février 2018 et statuant ce jour, elle respecte ce délai.</w:t>
      </w:r>
    </w:p>
    <w:p>
      <w:r>
        <w:t>- 6/9 - A/565/2018</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5)</w:t>
      </w:r>
    </w:p>
    <w:p>
      <w:r>
        <w:t>En l’espèce, le recourant fait l’objet d’une décision de renvoi de Suisse définitive et exécutoire. Depuis son arrivée en Suisse en 2009, il a disparu à plusieurs reprises et les procédures tendant à l’identifier de façon certaine n’ont en l’état jamais pu aboutir. Après avoir indiqué aux autorités une identité pendant près de neuf ans, il indique maintenant qu’il s’agissait d’un alias et donne des informations sur une autre identité, qui serait cette fois réelle. Il n’a jamais réellement entrepris de quelconques démarches visant à quitter la Suisse. Cette attitude permet de retenir l’existence d’un risque de fuite ou de disparition, de sorte que la mise en détention administrative sur la base de l’art. 76 al. 1 let. b ch. 3 et 4 LEtr est justifiée.</w:t>
      </w:r>
    </w:p>
    <w:p>
      <w:r>
        <w:t>Le fait que l’intéressé ait déposé en mains de l’OCPM une demande d’autorisation de séjour en vue d’un mariage à laquelle étaient annexées de nombreuses pièces n’est pas apte à modifier l’appréciation qui précède. En l’état de la procédure, l’intéressé ne dispose pas d’une autorisation de séjour en vue de mariage et il n’est pas marié : il ne peut dès lors pas bénéficier de la protection prévue par les dispositions de la CEDH protégeant les relations familiales.</w:t>
      </w:r>
    </w:p>
    <w:p>
      <w:r>
        <w:t>De plus, il est évident que l’autorité devra faire des contrôles visant à établir l’authenticité des documents présentés, en particulier du passeport au nom de A______, ce qui nécessitera un examen du document original. 6)</w:t>
      </w:r>
    </w:p>
    <w:p>
      <w:r>
        <w:t>L’autorité administrative doit entreprendre rapidement les démarches en vue de l’exécution de la décision de renvoi (art. 76 al. 4 LEtr).</w:t>
      </w:r>
    </w:p>
    <w:p>
      <w:r>
        <w:t>- 7/9 - A/565/2018</w:t>
      </w:r>
    </w:p>
    <w:p>
      <w:r>
        <w:t>En l’espèce, il ressort du dossier que les autorités suisses ont entamé les démarches en vue du refoulement de l’intéressé vers la Gambie depuis fort longtemps, sans que le recourant y participe. L’OCPM a interpellé le SEM afin de prévoir la participation du recourant à une audition centralisée alors même que l’intéressé était détenu dans le cadre d’une procédure pénale. Au vu de ces éléments et dans les circonstances du cas d’espèce, aucun reproche ne peut être fait aux autorités de ce point de vue. 7)</w:t>
      </w:r>
    </w:p>
    <w:p>
      <w:r>
        <w:t>La détention administrative doit respecter le principe de la proportionnalité, garanti par l’art. 36 al. 3 Cst.</w:t>
      </w:r>
    </w:p>
    <w:p>
      <w:r>
        <w:t>Tel est le cas en l’espèce. Il y a un intérêt public à l’exécution de la mesure de renvoi compte tenu des motifs de détention précités qui priment, en tout cas à ce stade de la procédure, l’intérêt privé du recourant. En outre, aucune autre mesure, moins incisive, n’est apte à garantir la présence de l’intéressé lors de l’exécution du renvoi.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La procédure liée à la détention administrative ne permet pas, sauf cas exceptionnels, de remettre en cause le caractère licite de la décision de renvoi (ATF 129 I 139 consid. 4.3.2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w:t>
      </w:r>
    </w:p>
    <w:p>
      <w:r>
        <w:t>d. En l’espèce, le recourant met en avant sa relation avec Mme D______ et leur désir de se marier. En l’état de la procédure, ainsi qu’au vu des contrôles que</w:t>
      </w:r>
    </w:p>
    <w:p>
      <w:r>
        <w:t>- 8/9 - A/565/2018 les autorités devront effectuer au sujet de l’identité du recourant, et dès lors qu’il n’est pas possible d’ignorer les longues années pendant lesquelles ce dernier a vécu dans l’illégalité et en taisant son identité aux autorités, ces éléments ne permettent pas de considérer que la décision de renvoi serait en l’état manifestement inadmissible ou arbitraire, voire nulle.</w:t>
      </w:r>
    </w:p>
    <w:p>
      <w:r>
        <w:t>Dans ces conditions, l’exécution du renvoi n’est ni impossible, ni illicite ou non exigible. 9)</w:t>
      </w:r>
    </w:p>
    <w:p>
      <w:r>
        <w:t>Au vu de ce qui précède, le recours sera rejeté. 10)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