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ATA/220/2014 vom 4. April 2014</w:t>
      </w:r>
    </w:p>
    <w:p>
      <w:r>
        <w:t>GE Cour de justice, 2014-04-04, FR</w:t>
      </w:r>
    </w:p>
    <w:p>
      <w:r>
        <w:rPr>
          <w:b/>
        </w:rPr>
        <w:t xml:space="preserve">Quelle: </w:t>
      </w:r>
      <w:r>
        <w:t>https://mcp.opencaselaw.ch/entscheid/ge_gerichte_ATA_220_2014</w:t>
      </w:r>
    </w:p>
    <w:p>
      <w:r>
        <w:t>FR: GE_GERICHTE ATA/220/2014 du 4 avril 2014</w:t>
      </w:r>
    </w:p>
    <w:p>
      <w:r>
        <w:t>IT: GE_GERICHTE ATA/220/2014 del 4 aprile 2014</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ledit recours le 28 mars 2014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L’étranger qui a fait l’objet d’une décision de renvoi peut être placé en détention administrative en vue de l’exécution de celle-ci s’il a été condamné pour crime (art. 76 al. 1 let. b ch. 1 renvoyant à l’art. 75 al. 1 let. h de la loi fédérale sur les étrangers du 16 décembre 2005 - LEtr - RS 142.20).</w:t>
      </w:r>
    </w:p>
    <w:p>
      <w:r>
        <w:t>En outre, un étranger faisant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(LAsi - RS 142.31)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5)</w:t>
      </w:r>
    </w:p>
    <w:p>
      <w:r>
        <w:t>En l’espèce, le recel est un crime dès lors qu’il est punissable d’une peine privative de liberté de plus de trois ans (art 10 al. 2 et 160 al. 1 du Code pénal suisse du 21 décembre 1937 - CP - RS 311.0). La condition du ch. 1 de l’art. 76 al. 1 let. b LEtr est remplie.</w:t>
      </w:r>
    </w:p>
    <w:p>
      <w:r>
        <w:t>De surcroît, l’Hospice général a signalé la disparition de M. C______ à cinq reprises. Depuis sept ans, il affirme ne pas vouloir retourner en Guinée. Il a refusé de se rendre à de nombreux rendez-vous où un linguiste devait établir son origine et a contribué à compliquer la tâche des autorités appelés à l’identifier, soit en refusant de s’exprimer dans sa langue natale, soit en induisant en erreur les autorités guinéennes. Cette attitude, délibérée depuis plus de sept ans, semble indépendante de la situation socio-politique en Guinée, les élections attendues par le recourant ayant eu lieu en novembre 2010, ce qui n’a eu aucune influence concrète sur son comportement.</w:t>
      </w:r>
    </w:p>
    <w:p>
      <w:r>
        <w:t>- 7/9 - A/761/2014</w:t>
      </w:r>
    </w:p>
    <w:p>
      <w:r>
        <w:t>Le risque d’une nouvelle fuite est élevé. Les conditions des ch. 3 et 4 de l’art. 76 al. 1 let. b sont aussi remplies. 6)</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Par ailleurs, l’autorité administrative doit entreprendre rapidement les démarches permettant l’exécution de la décision de renvoi (art. 76 al. 4 LEtr). La détention administrative doit respecter le principe de la proportionnalité, garanti par l’art. 36 al. 3 Cst. 7)</w:t>
      </w:r>
    </w:p>
    <w:p>
      <w:r>
        <w:t>En l’espèce, la durée de la détention administrative est largement inférieure à la durée légale maximale. M. C______ se trouve en détention administrative depuis le 24 janvier 2014. La durée reste légale.</w:t>
      </w:r>
    </w:p>
    <w:p>
      <w:r>
        <w:t>L’autorité administrative a entrepris plusieurs démarches depuis la mise en détention de l’intéressé pour continuer à essayer d’établir son identité et sa nationalité. Seule l’attitude du recourant a prolongé la procédure puisqu’il a réussi à se faire passer pour un ressortissant de la République de Côte d’Ivoire, ce qui a nécessité des auditions supplémentaires dans les représentations étrangères (de la République de Côte d’Ivoire puis à nouveau de la Guinée).</w:t>
      </w:r>
    </w:p>
    <w:p>
      <w:r>
        <w:t>Dans ces circonstances, le maintien en détention administrative est conforme au principe de la proportionnalité. Aucune mesure moins incisive ne permettrait d'assurer la présence de l'intéressé le jour où l'exécution du renvoi pourrait avoir lieu. 8)</w:t>
      </w:r>
    </w:p>
    <w:p>
      <w:r>
        <w:t>Selon l’art. 80 al. 4 LEtr, l’autorité judiciaire qui examine la décision de détention administrative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 dossier ne laisse apparaître aucun élément donnant à penser que le renvoi ne serait, en l’état, pas possible, pas licite ou pas raisonnablement exigible.</w:t>
      </w:r>
    </w:p>
    <w:p>
      <w:r>
        <w:t>- 8/9 - A/761/2014 9)</w:t>
      </w:r>
    </w:p>
    <w:p>
      <w:r>
        <w:t>Le recours sera rejeté. Vu la nature du litige, aucun émolument ne sera perçu (art. 87 al. 1 LPA et art. 12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