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ATA/220/2008 vom 6. Mai 2008</w:t>
      </w:r>
    </w:p>
    <w:p>
      <w:r>
        <w:t>GE Cour de justice, 2008-05-06, FR</w:t>
      </w:r>
    </w:p>
    <w:p>
      <w:r>
        <w:rPr>
          <w:b/>
        </w:rPr>
        <w:t xml:space="preserve">Quelle: </w:t>
      </w:r>
      <w:r>
        <w:t>https://mcp.opencaselaw.ch/entscheid/ge_gerichte_ATA_220_2008</w:t>
      </w:r>
    </w:p>
    <w:p>
      <w:r>
        <w:t>FR: GE_GERICHTE ATA/220/2008 du 6 mai 2008</w:t>
      </w:r>
    </w:p>
    <w:p>
      <w:r>
        <w:t>IT: GE_GERICHTE ATA/220/2008 del 6 maggio 2008</w:t>
      </w:r>
    </w:p>
    <w:p>
      <w:pPr>
        <w:pStyle w:val="Heading2"/>
      </w:pPr>
      <w:r>
        <w:t>Erwägungen</w:t>
      </w:r>
    </w:p>
    <w:p>
      <w:r>
        <w:rPr>
          <w:b/>
        </w:rPr>
        <w:t>E. 8</w:t>
      </w:r>
    </w:p>
    <w:p>
      <w:r>
        <w:t>M. M______ a saisi le Tribunal administratif d’un recours le 4 février 2008, reprenant et développant son argumentation antérieure, s’agissant notamment de ses besoins professionnels, qui étaient déterminants. Il conclut à l’annulation de la décision du SAN et au prononcé d’un avertissement. Le SAN avait en effet erré en fondant sa décision sur l’article 16c LCR, alors que la faute qu’il avait commise n’était pas grave. Le préfet de Lavaux ne s’y était d’ailleurs pas trompé, puisqu’il avait visé l’article 90 chiffre 1 LCR, retenant une violation simple des règles de la circulation routière. Enfin, il n’y avait pas eu de blessés lors de cet accrochage, ce qui démontrait que le heurt n’avait pas été violent.</w:t>
      </w:r>
    </w:p>
    <w:p>
      <w:r>
        <w:t>Le recourant a encore insisté sur ses excellents antécédents d’automobiliste qui, en près de vingt ans de conduite, n’avait jamais fait l’objet d’une mesure administrative. Il a joint à son recours une attestation de son employeur confirmant qu’il effectuait des services de piquet, avec des horaires irréguliers.</w:t>
      </w:r>
    </w:p>
    <w:p>
      <w:r>
        <w:rPr>
          <w:b/>
        </w:rPr>
        <w:t>E. 9</w:t>
      </w:r>
    </w:p>
    <w:p>
      <w:r>
        <w:t>Le 31 mars 2008, les parties ont été entendues en comparution personnelle.</w:t>
      </w:r>
    </w:p>
    <w:p>
      <w:r>
        <w:t>a. M. M______ a confirmé son recours. Il a précisé que si le Tribunal administratif devait confirmer la décision litigieuse, il serait mis au chômage technique. Il n’en connaissait pas les conséquences financières. Il avait constaté que des panneaux annonçant les travaux, avaient été posés avant le lieu de l’accident.</w:t>
      </w:r>
    </w:p>
    <w:p>
      <w:r>
        <w:t>b. Le SAN a indiqué que la perte de maîtrise était généralement sanctionnée par un retrait de permis de trois mois, car il s’agissait d’une faute grave. Toutefois, en l’espèce, il avait rendu sa décision sans avoir eu connaissance du prononcé préfectoral, de sorte qu’il était prêt à considérer que la faute de M. M______ était moyennement grave et, fondant la mesure sur l’article 16b LCR, à diminuer la durée du retrait à un mois.</w:t>
      </w:r>
    </w:p>
    <w:p>
      <w:r>
        <w:t>c. M. M______ a maintenu son recours, considérant que l’infraction qu’il avait commise était légère et devait être sanctionnée par un avertissement au sens de l’article 16a LCR.</w:t>
      </w:r>
    </w:p>
    <w:p>
      <w:r>
        <w:t>d. Sur quoi, les parties ont été informées que la cause était gardée à juger.</w:t>
      </w:r>
    </w:p>
    <w:p>
      <w:r>
        <w:t>- 4/6 - A/323/2008 EN DROIT 1.</w:t>
      </w:r>
    </w:p>
    <w:p>
      <w:r>
        <w:t>Interjeté en temps utile devant la juridiction compétente, le recours est recevable (art. 56A de la loi sur l’organisation judiciaire du 22 novembre 1941 - LOJ - E 2 05 ; art. 63 al. 1 litt. a de la loi sur la procédure administrative du</w:t>
      </w:r>
    </w:p>
    <w:p>
      <w:r>
        <w:rPr>
          <w:b/>
        </w:rPr>
        <w:t>E. 12</w:t>
      </w:r>
    </w:p>
    <w:p>
      <w:r>
        <w:t>septembre 1985 - LPA - E 5 10). 2.</w:t>
      </w:r>
    </w:p>
    <w:p>
      <w:r>
        <w:t>Le conducteur doit constamment rester maître de son véhicule de façon à pouvoir se conformer aux devoirs de la prudence et à être à tout instant en mesure d’agir de façon adéquate. La vitesse doit toujours être adaptée aux circonstances (ATF 127 II 302 consid. 3c p. 303 ; art. 31 et 31 al. 1 LCR). 3.</w:t>
      </w:r>
    </w:p>
    <w:p>
      <w:r>
        <w:t>La perte de maîtrise du véhicule est une violation du devoir susmentionné. Sa gravité dépend des circonstances, en particulier du degré de mise en danger de la sécurité d’autrui et de la faute du conducteur (Arrêt du Tribunal fédéral 1C.235/2007 du 29 novembre 2007).</w:t>
      </w:r>
    </w:p>
    <w:p>
      <w:r>
        <w:t>En l'espèce, le recourant roulait à environ 90 km/h sur une autoroute limitée à 120 km/h sur un tronçon où des travaux avaient été annoncés. Son allure était inadaptée aux circonstances et aux conditions de la route, qui était mouillée. Ainsi, lors du freinage d’urgence que le recourant a dû effectuer en raison d’un fort ralentissement du trafic, il n’a pas été en mesure de maintenir sa trajectoire et a notamment heurté un véhicule circulant à faible allure devant lui. Une telle mise en danger peut être qualifiée de moyennement grave.</w:t>
      </w:r>
    </w:p>
    <w:p>
      <w:r>
        <w:t>Dans la décision litigieuse, le SAN a retenu une infraction grave au sens de l’article 16c LCR et a retiré le permis de conduire du recourant pendant trois mois. Toutefois, l’autorité est revenue sur sa décision lors de la comparution personnelle des parties, expliquant que lorsqu’il l’avait prise, il n’avait pas encore eu connaissance de l’arrêté préfectoral qualifiant de moyennement grave la faute de M. M______ au sens de l’article 90 chiffre 1 LCR. Il a donc accepté de déqualifier l’infraction dans ce sens et d’en fixer la durée au minimum légal, à savoir à un mois en application de l’article 16b LCR.</w:t>
      </w:r>
    </w:p>
    <w:p>
      <w:r>
        <w:t>Ainsi, l’autorité a fait une juste appréciation des circonstances du cas et la décision révisée, exempte de tout reproche, devra être confirmée. 4.</w:t>
      </w:r>
    </w:p>
    <w:p>
      <w:r>
        <w:t>Au vu de ce qui précède, le recours sera partiellement admis. Un émolument de CHF 400.- sera mis à la charge du recourant (art. 87 LPA). * * * * *</w:t>
      </w:r>
    </w:p>
    <w:p>
      <w:r>
        <w:t>- 5/6 - A/323/2008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