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ATA/217/2017 vom 21. Februar 2017</w:t>
      </w:r>
    </w:p>
    <w:p>
      <w:r>
        <w:t>GE Cour de justice, 2017-02-21, FR</w:t>
      </w:r>
    </w:p>
    <w:p>
      <w:r>
        <w:rPr>
          <w:b/>
        </w:rPr>
        <w:t xml:space="preserve">Quelle: </w:t>
      </w:r>
      <w:r>
        <w:t>https://mcp.opencaselaw.ch/entscheid/ge_gerichte_ATA_217_2017</w:t>
      </w:r>
    </w:p>
    <w:p>
      <w:r>
        <w:t>FR: GE_GERICHTE ATA/217/2017 du 21 février 2017</w:t>
      </w:r>
    </w:p>
    <w:p>
      <w:r>
        <w:t>IT: GE_GERICHTE ATA/217/2017 del 21 febbraio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recevabilité du recours ayant été admise, il n’y a plus lieu de l’examiner dans la présente cause (ATA/110/2015 du 27 janvier 2015 ; ATA/905/2014 du 18 novembre 2014 consid. 1 ; ATA/327/2013 du 28 mai 2013).</w:t>
      </w:r>
    </w:p>
    <w:p>
      <w:r>
        <w:rPr>
          <w:b/>
        </w:rPr>
        <w:t>E. 2</w:t>
      </w:r>
    </w:p>
    <w:p>
      <w:r>
        <w:t>Selon l’art. 87 al. 1 1ère phr. de la loi sur la procédure administrative du 12 septembre 1985 (LPA - E 5 10), la juridiction administrative qui rend la décision statue sur les frais de procédure et émoluments.</w:t>
      </w:r>
    </w:p>
    <w:p>
      <w:r>
        <w:t>Un émolument de procédure de CHF 400.- sera mis à la charge de la recourante qui, in fine, succombe (art. 87 al. 1 LPA).</w:t>
      </w:r>
    </w:p>
    <w:p>
      <w:r>
        <w:t>Aucune indemnité de procédure ne sera allouée, Mme A______ succombant et le département disposant de son propre service juridique (art. 87 al. 2 LPA).</w:t>
      </w:r>
    </w:p>
    <w:p>
      <w:r>
        <w:t>Il ne sera pas perçu d’émolument, ni alloué d’indemnité de procédure pour le présent arrêt (ATA/887/2015 du 1er septembre 2015).</w:t>
      </w:r>
    </w:p>
    <w:p>
      <w:r>
        <w:t>* * * * *</w:t>
      </w:r>
    </w:p>
    <w:p>
      <w:r>
        <w:t>- 3/3 - A/2919/2012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