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ATA/216/2017 vom 21. Februar 2017</w:t>
      </w:r>
    </w:p>
    <w:p>
      <w:r>
        <w:t>GE Cour de justice, 2017-02-21, FR</w:t>
      </w:r>
    </w:p>
    <w:p>
      <w:r>
        <w:rPr>
          <w:b/>
        </w:rPr>
        <w:t xml:space="preserve">Quelle: </w:t>
      </w:r>
      <w:r>
        <w:t>https://mcp.opencaselaw.ch/entscheid/ge_gerichte_ATA_216_2017</w:t>
      </w:r>
    </w:p>
    <w:p>
      <w:r>
        <w:t>FR: GE_GERICHTE ATA/216/2017 du 21 février 2017</w:t>
      </w:r>
    </w:p>
    <w:p>
      <w:r>
        <w:t>IT: GE_GERICHTE ATA/216/2017 del 21 febbraio 2017</w:t>
      </w:r>
    </w:p>
    <w:p>
      <w:pPr>
        <w:pStyle w:val="Heading2"/>
      </w:pPr>
      <w:r>
        <w:t>Erwägungen</w:t>
      </w:r>
    </w:p>
    <w:p>
      <w:r>
        <w:rPr>
          <w:b/>
        </w:rPr>
        <w:t>E. 1</w:t>
      </w:r>
    </w:p>
    <w:p>
      <w:r>
        <w:t>a. Selon l’art. 62 al. 1 let. a et b de la loi sur la procédure administrative du 12 septembre 1985 (LPA - E 5 10), le délai de recours contre une décision finale ou une décision en matière de compétence est de trente jours. Il court dès le lendemain de la notification de la décision (art. 62 al. 3 1ère phr. LPA).</w:t>
      </w:r>
    </w:p>
    <w:p>
      <w:r>
        <w:t>b. Les délais en jours fixés par la loi ou par l’autorité ne courent notamment pas du 18 décembre au 2 janvier inclusivement (art. 63 al. 1 let. c LPA).</w:t>
      </w:r>
    </w:p>
    <w:p>
      <w:r>
        <w:rPr>
          <w:b/>
        </w:rPr>
        <w:t>E. 2</w:t>
      </w:r>
    </w:p>
    <w:p>
      <w:r>
        <w:t>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ATA/774/2016 du 13 septembre 2016 et les références citées).</w:t>
      </w:r>
    </w:p>
    <w:p>
      <w:r>
        <w:t>- 3/4 - A/411/2017</w:t>
      </w:r>
    </w:p>
    <w:p>
      <w:r>
        <w:t>b. Les écrits doivent parvenir à l’autorité ou être remis à son adresse à un bureau de poste suisse ou à une représentation diplomatique ou consulaire suisse au plus tard le dernier jour du délai avant minuit (art. 17 al. 4 LPA).</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rPr>
          <w:b/>
        </w:rPr>
        <w:t>E. 3</w:t>
      </w:r>
    </w:p>
    <w:p>
      <w:r>
        <w:t>janvier 2017 et le trentième, auquel le délai venait ainsi à échéance, était le mercredi 1er février 2017.</w:t>
      </w:r>
    </w:p>
    <w:p>
      <w:r>
        <w:t>Partant, le recours, remis à un bureau de poste suisse le jeudi 2 février 2017, est tardif.</w:t>
      </w:r>
    </w:p>
    <w:p>
      <w:r>
        <w:rPr>
          <w:b/>
        </w:rPr>
        <w:t>E. 4</w:t>
      </w:r>
    </w:p>
    <w:p>
      <w:r>
        <w:t>Le recourant n'invoque par ailleurs aucun cas de force majeure qui l'aurait empêché de déposer son acte de recours un jour plus tôt.</w:t>
      </w:r>
    </w:p>
    <w:p>
      <w:r>
        <w:rPr>
          <w:b/>
        </w:rPr>
        <w:t>E. 5</w:t>
      </w:r>
    </w:p>
    <w:p>
      <w:r>
        <w:t>Vu l'issue du litige, un émolument de CHF 250.- sera mis à la charge du recourant,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