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ATA/214/2014 vom 1. April 2014</w:t>
      </w:r>
    </w:p>
    <w:p>
      <w:r>
        <w:t>GE Cour de justice, 2014-04-01, FR</w:t>
      </w:r>
    </w:p>
    <w:p>
      <w:r>
        <w:rPr>
          <w:b/>
        </w:rPr>
        <w:t xml:space="preserve">Quelle: </w:t>
      </w:r>
      <w:r>
        <w:t>https://mcp.opencaselaw.ch/entscheid/ge_gerichte_ATA_214_2014</w:t>
      </w:r>
    </w:p>
    <w:p>
      <w:r>
        <w:t>FR: GE_GERICHTE ATA/214/2014 du 1 avril 2014</w:t>
      </w:r>
    </w:p>
    <w:p>
      <w:r>
        <w:t>IT: GE_GERICHTE ATA/214/2014 del 1 aprile 2014</w:t>
      </w:r>
    </w:p>
    <w:p>
      <w:pPr>
        <w:pStyle w:val="Heading2"/>
      </w:pPr>
      <w:r>
        <w:t>Erwägungen</w:t>
      </w:r>
    </w:p>
    <w:p>
      <w:r>
        <w:rPr>
          <w:b/>
        </w:rPr>
        <w:t>E. 28</w:t>
      </w:r>
    </w:p>
    <w:p>
      <w:r>
        <w:t>février 2011 consid. 4.1 ; 2C_379/2010 du 19 novembre 2010 consid. 6.1 ; 5A_502/2008 du 4 mars 2009 consid. 4.1 ; ATA/544/2010 du 4 août 2010 consid. 3 ; ATA/430/2010 du 22 juin 2010 et les références citées).</w:t>
      </w:r>
    </w:p>
    <w:p>
      <w:r>
        <w:t>La juridiction saisie dispose d’un large pouvoir d’appréciation également quant à la quotité de l’indemnité allouée et, de jurisprudence constante, celle-ci ne</w:t>
      </w:r>
    </w:p>
    <w:p>
      <w:r>
        <w:t>- 4/5 - A/166/2014 constitue qu’une participation aux honoraires d’avocat (ATA/430/2010 déjà cité ; ATA/681/2009 du 22 décembre 2009 ; ATA/554/2009 du 3 novembre 2009 ; ATA/236/2009 du 12 mai 2009), ce qui résulte aussi, implicitement, de l'art. 6 RFPA dès lors que ce dernier plafonne l'indemnité à CHF 10'000.-. 4)</w:t>
      </w:r>
    </w:p>
    <w:p>
      <w:r>
        <w:t>En l'espèce, la décision attaquée est affectée d'une erreur manifeste, en ce qu'elle met à la charge de la ville l'indemnité allouée aux recourantes qui ont obtenu partiellement gain de cause et non au département, dont l'annulation de la décision en première instance sur recours de la ville, a été confirmée par la chambre de céans.</w:t>
      </w:r>
    </w:p>
    <w:p>
      <w:r>
        <w:t>Vu cette issue, les indemnités de procédure devaient donc être mises à la charge de l'Etat de Genève, collectivité publique dont dépend le département. La réclamation doit dès lors être admise. Les indemnités de procédures précitées seront mises à la charge de l'Etat de Genève. 5)</w:t>
      </w:r>
    </w:p>
    <w:p>
      <w:r>
        <w:t>Conformément à la pratique constante de la chambre de céans, il ne sera pas perçu d'émolument, ni alloué d'indemnité dans la présente cause.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