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ATA/210/2019 vom 5. März 2019</w:t>
      </w:r>
    </w:p>
    <w:p>
      <w:r>
        <w:t>GE Cour de justice, 2019-03-05, FR</w:t>
      </w:r>
    </w:p>
    <w:p>
      <w:r>
        <w:rPr>
          <w:b/>
        </w:rPr>
        <w:t xml:space="preserve">Quelle: </w:t>
      </w:r>
      <w:r>
        <w:t>https://mcp.opencaselaw.ch/entscheid/ge_gerichte_ATA_210_2019</w:t>
      </w:r>
    </w:p>
    <w:p>
      <w:r>
        <w:t>FR: GE_GERICHTE ATA/210/2019 du 5 mars 2019</w:t>
      </w:r>
    </w:p>
    <w:p>
      <w:r>
        <w:t>IT: GE_GERICHTE ATA/210/2019 del 5 marzo 2019</w:t>
      </w:r>
    </w:p>
    <w:p>
      <w:pPr>
        <w:pStyle w:val="Heading2"/>
      </w:pPr>
      <w:r>
        <w:t>Erwägungen</w:t>
      </w:r>
    </w:p>
    <w:p>
      <w:r>
        <w:rPr>
          <w:b/>
        </w:rPr>
        <w:t>E. 12</w:t>
      </w:r>
    </w:p>
    <w:p>
      <w:r>
        <w:t>septembre 1985 - LPA - E 5 10) est déterminée par la loi et ne peut être créée par accord entre les parties (art. 11 al. 1 LPA), l’autorité examinant d’office sa compétence (art. 11 al. 2 LPA) ;</w:t>
      </w:r>
    </w:p>
    <w:p>
      <w:r>
        <w:t>qu’en l’occurrence, le A______ fait valoir avoir découvert de nouveaux éléments de faits ou de preuves qui auraient été intentionnellement dissimulés à la justice dans le cadre de la procédure – A/4571/2015 – qui a abouti au jugement du Tribunal administratif de première instance (ci-après : TAPI) du 6 juillet 2017 (JTAPI/840/2017), et, notamment, cite et produit une lettre adressée le 28 mai 2018 par M. B______ à la chambre administrative dans le cadre de la procédure du recours interjeté contre ledit jugement du TAPI par le seul M. E______, et non par les membres du A______ qui avaient été recourants jusqu’au prononcé du JTAPI/840/2017 ;</w:t>
      </w:r>
    </w:p>
    <w:p>
      <w:r>
        <w:t>qu’il sied de préciser que le recours de M. E______ devant la chambre administrative a été retiré dans le cadre d’un accord conclu le 15 janvier 2019 avec le département des infrastructures - DGT, le département des infrastructures - DGGC, le département du territoire (ci-après : DT) - OAC ainsi que F______ SA et G______ (Suisse) SA, de sorte que, par décision du 23 janvier 2019, la chambre administrative a rayé la cause A/4571/2015 du rôle ;</w:t>
      </w:r>
    </w:p>
    <w:p>
      <w:r>
        <w:t>que, cela étant, indépendamment de la question de savoir si les motifs invoqués par le A______ dans sa demande pourraient ou non relever d’une demande de révision au sens des art. 80 ss LPA et indépendamment de la question de savoir si le A______ peut avoir la qualité de partie dans le cadre d’une procédure, les conclusions de celui-ci ne tendent pas à la révision de décisions de justice, mais seulement à « l’arrêt immédiat des travaux en relation avec les Maillons-routiers (PL 11691 et L 11692) et autres projets associés, aux motifs de dissimulations d’informations ou/et falsifications et abus de confiance » ;</w:t>
      </w:r>
    </w:p>
    <w:p>
      <w:r>
        <w:t>que, la cause A/4571/2015 ayant été rayée du rôle et le A______ ne se référant pas à une autre cause qui serait pendante devant une juridiction administrative genevoise, seul le DT pourrait être compétent pour ordonner l’arrêt du chantier en cause ;</w:t>
      </w:r>
    </w:p>
    <w:p>
      <w:r>
        <w:t>que la chambre administrative, en l’absence de compétence pour traiter la demande déposée le 27 février 2019 par le A______, la déclarera manifestement irrecevable – sans</w:t>
      </w:r>
    </w:p>
    <w:p>
      <w:r>
        <w:t>- 3/4 - A/791/2019 instruction préalable (art. 72 LPA) – et la transmettra, avec les pièces produites, au DT pour information ;</w:t>
      </w:r>
    </w:p>
    <w:p>
      <w:r>
        <w:t>que, vu les particularités du cas, il ne sera pas perçu d’émolument (art. 87 al. 1 LPA), ni alloué d’indemnité de procédure (art. 87 al. 2 LPA). LA CHAMBRE ADMINISTRATIVE déclare irrecevable la demande d’arrêt de travaux déposée le 27 février 2019 par le A______ ; la transmet, avec les pièces produites, au département du territoire pour information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MM. D______ et C______, pour le A______, ainsi qu’au département du territoire.</w:t>
      </w:r>
    </w:p>
    <w:p>
      <w:r>
        <w:t>Siégeant : Mme Payot Zen-Ruffinen, présidente, MM. Thélin et Pagan, juges.</w:t>
      </w:r>
    </w:p>
    <w:p>
      <w:r>
        <w:t>Au nom de la chambre administrative : le greffier-juriste :</w:t>
      </w:r>
    </w:p>
    <w:p>
      <w:r>
        <w:t>F. Scheffre</w:t>
      </w:r>
    </w:p>
    <w:p>
      <w:r>
        <w:t>la présidente siégeant :</w:t>
      </w:r>
    </w:p>
    <w:p>
      <w:r>
        <w:t>F. Payot Zen-Ruffinen</w:t>
      </w:r>
    </w:p>
    <w:p>
      <w:r>
        <w:t>- 4/4 - A/791/2019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