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ATA/20/2013 vom 10. Januar 2013</w:t>
      </w:r>
    </w:p>
    <w:p>
      <w:r>
        <w:t>GE Cour de justice, 2013-01-10, FR</w:t>
      </w:r>
    </w:p>
    <w:p>
      <w:r>
        <w:rPr>
          <w:b/>
        </w:rPr>
        <w:t xml:space="preserve">Quelle: </w:t>
      </w:r>
      <w:r>
        <w:t>https://mcp.opencaselaw.ch/entscheid/ge_gerichte_ATA_20_2013</w:t>
      </w:r>
    </w:p>
    <w:p>
      <w:r>
        <w:t>FR: GE_GERICHTE ATA/20/2013 du 10 janvier 2013</w:t>
      </w:r>
    </w:p>
    <w:p>
      <w:r>
        <w:t>IT: GE_GERICHTE ATA/20/2013 del 10 gennaio 2013</w:t>
      </w:r>
    </w:p>
    <w:p>
      <w:pPr>
        <w:pStyle w:val="Heading2"/>
      </w:pPr>
      <w:r>
        <w:t>Erwägungen</w:t>
      </w:r>
    </w:p>
    <w:p>
      <w:r>
        <w:rPr>
          <w:b/>
        </w:rPr>
        <w:t>E. 1</w:t>
      </w:r>
    </w:p>
    <w:p>
      <w:r>
        <w:t>Interjeté le 24 décembre 2012 contre le jugement prononcé le 13 décembre 2012 par le TAPI et communiqué à l’intéressé le même jour, le recours a été formé en temps utile devant la juridiction compétente et il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ledit recours le 3 janvier 2013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w:t>
      </w:r>
    </w:p>
    <w:p>
      <w:r>
        <w:t>b. La détention peut être ordonnée pour une période d’un mois et prolongée de deux mois en deux mois (art. 78 al. 2 LEtr). Elle doit être levée notamment lorsqu’un départ de Suisse volontaire et dans le délai prescrit n’est pas possible</w:t>
      </w:r>
    </w:p>
    <w:p>
      <w:r>
        <w:t>- 8/10 - A/3708/2012 malgré la collaboration de l’intéressé (art. 78 al. 6 let. a LEtr ; ATA/581/2011 du</w:t>
      </w:r>
    </w:p>
    <w:p>
      <w:r>
        <w:rPr>
          <w:b/>
        </w:rPr>
        <w:t>E. 7</w:t>
      </w:r>
    </w:p>
    <w:p>
      <w:r>
        <w:t>La mise en détention pour insoumission a été prononcée conformément à l’art. 78 al. 2 LEtr, soit pour un mois seulement jusqu’au 10 janvier 2013. La durée totale de la détention atteindra alors un peu plus de six mois, ce qui est très éloigné de la durée maximale fixée par l'art. 79 al. 2 LEtr (Arrêt du Tribunal fédéral 2C_1089/2012 déjà cité ; 2C_639/2012 du 16 septembre 2011). Partant, le recours sera rejeté.</w:t>
      </w:r>
    </w:p>
    <w:p>
      <w:r>
        <w:t>Vu la nature du litige, il ne sera pas perçu d’émolument (art. 11 du règlement sur les frais, émoluments et indemnités en procédure administrative du 30 juillet 1986 - RFPA - E 5 10.03). Vu l’issue de celui-ci,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