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ATA/208/2018 vom 6. März 2018</w:t>
      </w:r>
    </w:p>
    <w:p>
      <w:r>
        <w:t>GE Cour de justice, 2018-03-06, FR</w:t>
      </w:r>
    </w:p>
    <w:p>
      <w:r>
        <w:rPr>
          <w:b/>
        </w:rPr>
        <w:t xml:space="preserve">Quelle: </w:t>
      </w:r>
      <w:r>
        <w:t>https://mcp.opencaselaw.ch/entscheid/ge_gerichte_ATA_208_2018</w:t>
      </w:r>
    </w:p>
    <w:p>
      <w:r>
        <w:t>FR: GE_GERICHTE ATA/208/2018 du 6 mars 2018</w:t>
      </w:r>
    </w:p>
    <w:p>
      <w:r>
        <w:t>IT: GE_GERICHTE ATA/208/2018 del 6 marzo 2018</w:t>
      </w:r>
    </w:p>
    <w:p>
      <w:pPr>
        <w:pStyle w:val="Heading2"/>
      </w:pPr>
      <w:r>
        <w:t>Regeste</w:t>
      </w:r>
    </w:p>
    <w:p>
      <w:r>
        <w:t>Résumé: Confirmant sa jurisprudence consécutive à l'opération Papyrus, la chambre de céans a jugé qu'il n'y avait aucune raison que les personnes étrangères ayant été détentrices d'un permis pour une partie de leur séjour en Suisse soient prétéritées par rapport aux personnes ayant toujours été en situation illégale.</w:t>
      </w:r>
    </w:p>
    <w:p>
      <w:pPr>
        <w:pStyle w:val="Heading2"/>
      </w:pPr>
      <w:r>
        <w:t>Erwägungen</w:t>
      </w:r>
    </w:p>
    <w:p>
      <w:r>
        <w:rPr>
          <w:b/>
        </w:rPr>
        <w:t>E. 12</w:t>
      </w:r>
    </w:p>
    <w:p>
      <w:r>
        <w:t>septembre 1985 - LPA - E 5 10).</w:t>
      </w:r>
    </w:p>
    <w:p>
      <w:r>
        <w:t>- 5/12 - A/1326/2016 2)</w:t>
      </w:r>
    </w:p>
    <w:p>
      <w:r>
        <w:t>Le litige porte sur la conformité à la loi de la décision de l’OCPM du 23 mars 2016 révoquant l’autorisation de séjour de la recourante et lui fixant un délai au 23 mai 2016 pour quitter la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 4)</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notamment par l’Accord du 21 juin 1999 entre la Confédération suisse d'une part, et la Communauté européenne et ses États membres, d'autre part, sur la libre circulation des personnes (ALCP - RS 0.142.112.681).</w:t>
      </w:r>
    </w:p>
    <w:p>
      <w:r>
        <w:t>Le conjoint d’un ressortissant de la Communauté européenne ayant un droit de séjour en Suisse dispose, en vertu des art. 7 let. d ALCP et 3 par. 1 et 2 annexe I ALCP, d’un droit à une autorisation de séjour en Suisse pendant la durée formelle de son mariage et ce quelle que soit sa nationalité.</w:t>
      </w:r>
    </w:p>
    <w:p>
      <w:r>
        <w:t>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novembre 2017, ch. 9.1.4 [ci-après : Directives OLCP]).</w:t>
      </w:r>
    </w:p>
    <w:p>
      <w:r>
        <w:t>En l’espèce, le divorce entre la recourante et son ex-époux, ressortissant espagnole au bénéfice d’une autorisation d’établissement, est entré en force le 28 octobre 2014, de sorte que l’intéressée ne peut plus se prévaloir des dispositions de l’ALCP pour bénéficier d’une autorisation de séjour au titre du regroupement familial. 5)</w:t>
      </w:r>
    </w:p>
    <w:p>
      <w:r>
        <w:t>La poursuite du séjour du conjoint ressortissant d’États non-membres de l’UE ou de l’AELE (ressortissants d’États tiers), après dissolution du mariage, est régie par les dispositions de la LEtr et ses ordonnances d’exécution (arrêts du</w:t>
      </w:r>
    </w:p>
    <w:p>
      <w:r>
        <w:t>- 6/12 - A/1326/2016 Tribunal fédéral 2C_822/2013 du 25 janvier 2014 consid. 1.2 ; 2C_875/2012 du 22 février 2013 consid. 2.2 ; Directives OLCP ch. 9.4.3). 6)</w:t>
      </w:r>
    </w:p>
    <w:p>
      <w:r>
        <w:t>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 7)</w:t>
      </w:r>
    </w:p>
    <w:p>
      <w:r>
        <w:t>Aux termes de l’art. 50 al. 1 LEtr, après dissolution de la famille, le droit du conjoint et des enfants à l’octroi d’une autorisation de séjour et à la prolongation de sa durée de validité en vertu notamment de l’art. 43 LEtr subsiste dans les cas suivants :</w:t>
      </w:r>
    </w:p>
    <w:p>
      <w:r>
        <w:t>a. l’union conjugale a duré au moins trois ans et l’intégration est réussie (let. a).</w:t>
      </w:r>
    </w:p>
    <w:p>
      <w:r>
        <w:t>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La limite des trois ans est absolue et s'applique même s'il ne reste que quelques jours pour atteindre la durée des trente- six mois exigés par l'art. 50 al. 1 let. a LEtr (arrêt du Tribunal fédéral 2C_30/2016 du 1er juin 2016 consid. 3.1 et les références citées ; ATA/1566/2017 du 5 décembre 2017).</w:t>
      </w:r>
    </w:p>
    <w:p>
      <w:r>
        <w:t>Il n’est pas nécessaire d’examiner la condition de la réussite de l’intégration lorsque l’union conjugale a duré moins de trois ans, les deux conditions étant cumulatives (arrêts du Tribunal fédéral 2C_352/2014 du 18 mars 2015 consid. 4 ; ATA/1183/2015 du 3 novembre 2015).</w:t>
      </w:r>
    </w:p>
    <w:p>
      <w:r>
        <w:t>b. la poursuite du séjour en Suisse s’impose pour des raisons personnelles majeures (let. b).</w:t>
      </w:r>
    </w:p>
    <w:p>
      <w:r>
        <w:t>Selon l'art. 50 al. 1 let. b LEtr, après dissolution de la famille, le droit du conjoint et des enfants à l'octroi d'une autorisation de séjour et à la prolongation de sa durée de validité en vertu notamment de l’art.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w:t>
      </w:r>
    </w:p>
    <w:p>
      <w:r>
        <w:t>- 7/12 - A/1326/2016 l'ensemble des circonstances - l'étranger se trouve dans un cas de rigueur après la dissolution de la famille (ATF 138 II 393 consid. 3.1 et les références citées). À cet égard, c'est la situation personnelle de l'intéressé qui est décisive et non l'intérêt public que revêt une politique migratoire restrictive. Il s'agit par conséquent uniquement de décider du contenu de la notion « raisons personnelles majeures » et de l'appliquer au cas d'espèce, en gardant à l'esprit que l'art. 50 al. 1 let. b LEtr confère un droit à la poursuite du séjour en Suisse, contrairement à l'art. 30 al. 1 let. b LEtr (ATF 138 II 393 consid. 3.1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8)</w:t>
      </w:r>
    </w:p>
    <w:p>
      <w:r>
        <w:t>En l’espèce, l’union conjugale a duré moins de trois ans. Il ne peut être tenu compte de la période précédant le mariage et durant laquelle la recourante a vécu en concubinage. La première condition d’application de l’art. 50 al. 1 let. a LEtr n’étant ainsi pas remplie, il n’est pas nécessaire d’examiner la condition de l’intégration. Par conséquent, la recourante ne peut prétendre au maintien de son autorisation de séjour sur la base de l’art. 50 al. 1 let. a LEtr</w:t>
      </w:r>
    </w:p>
    <w:p>
      <w:r>
        <w:t>S’agissant de l’examen des conditions de la poursuite de son séjour en Suisse pour des raisons personnelles majeures au sens de l’art. 50 al. 1 let. b LEtr, il y a lieu de retenir ce qui suit. 9) a. Au début de l’année 2017, le canton de Genève a développé un projet appelé « opération Papyrus » visant à régulariser la situation des personnes non ressortissantes de l’UE et de l’AELE, bien intégrées. Les critères pour pouvoir bénéficier de cette opération sont les suivants :</w:t>
      </w:r>
    </w:p>
    <w:p>
      <w:r>
        <w:t>- avoir un emploi ;</w:t>
      </w:r>
    </w:p>
    <w:p>
      <w:r>
        <w:t>- indépendance financière complète ;</w:t>
      </w:r>
    </w:p>
    <w:p>
      <w:r>
        <w:t>- 8/12 - A/1326/2016</w:t>
      </w:r>
    </w:p>
    <w:p>
      <w:r>
        <w:t>- séjour continu de 5 ans minimum (pour les familles avec enfants scolarisés) ou 10 ans minimum (pour les autres catégories, à savoir les couples sans enfant et les célibataires) ;</w:t>
      </w:r>
    </w:p>
    <w:p>
      <w:r>
        <w:t>- intégration réussie (minimum niveau A2 de français du cadre européen commun de référence pour les langues et scolarisation des enfants notamment) ;</w:t>
      </w:r>
    </w:p>
    <w:p>
      <w:r>
        <w:t>- absence de condamnation pénale ;</w:t>
      </w:r>
    </w:p>
    <w:p>
      <w:r>
        <w:t>(département de la sécurité et de l’économie [ci-après : DSE], Opération Papyrus - Conditions et procédure pour le dépôt d’une demande de normalisation, février 2017 [disponible en ligne sur https://demain.ge.ch/document/brochure-papyrus, consulté le 23 février 2018] ; critères à respecter dans le cadre de Papyrus [disponible en ligne sur https://www.ge.ch/regulariser-mon-statut-sejour-cadre- papyrus/criteres-respecter, consulté le 23 février 2018]).</w:t>
      </w:r>
    </w:p>
    <w:p>
      <w:r>
        <w:t>b.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(ATA/37/2018 du</w:t>
      </w:r>
    </w:p>
    <w:p>
      <w:r>
        <w:rPr>
          <w:b/>
        </w:rPr>
        <w:t>E. 16</w:t>
      </w:r>
    </w:p>
    <w:p>
      <w:r>
        <w:t>janvier 2018 et les références citées ; https://www.parlament.ch/fr/ ratsbetrieb/suche-curia-vista/geschaeft?AffairId=20175000, consulté le 8 janvier 2018).</w:t>
      </w:r>
    </w:p>
    <w:p>
      <w:r>
        <w:t>c. Ni le document officiel publié par le DSE, ni le message du conseiller d’État en charge du DSE figurant en tête dudit document n’indiquent que l’opération Papyrus ne s’adresserait qu’aux ressortissants étrangers ayant toujours été en situation irrégulière. Il est par contre indiqué sur le site officiel précité du canton de Genève que les étrangers qui ont séjourné en Suisse de manière légale et y sont demeurés ensuite de manière illégale ne peuvent pas bénéficier du projet Papyrus.</w:t>
      </w:r>
    </w:p>
    <w:p>
      <w:r>
        <w:t>La chambre de céans a quant elle jugé dans sa jurisprudence consécutive à l’opération Papyrus qu’il n’y a aucune raison que les personnes étrangères ayant été détentrices d’un permis pour une partie de leur séjour en Suisse soient prétéritées par rapport aux personnes ayant toujours été en situation illégale (ATA/37/2018 précité et les références citées).</w:t>
      </w:r>
    </w:p>
    <w:p>
      <w:r>
        <w:t>- 9/12 - A/1326/2016 10) En l’espèce, le dossier contient de nombreux éléments en faveur de la recourante, notamment sa bonne intégration, sa maîtrise du français, son indépendance financière, l’absence de poursuite et d’inscription au casier judiciaire ainsi qu’un séjour en Suisse ininterrompu depuis 2008. Conformément à la jurisprudence précitée, le fait qu’elle ait été durant une année et demie au bénéfice d’une autorisation de séjour n’est pas un obstacle à la régularisation de sa situation.</w:t>
      </w:r>
    </w:p>
    <w:p>
      <w:r>
        <w:t>Dans ces circonstances, il apparait que la recourante pourrait remplir les conditions fixées pour être éligible au programme Papyrus. 11) Subsidiairement, la recourante conclut à l’octroi d’une autorisation de séjour à l’année avec activité lucrative non contingentée. Cette question souffrira de rester ouverte au vu du renvoi du dossier à l’OCPM. 12) Le recours sera ainsi admis partiellement. Le jugement du TAPI du 13 décembre 2016 sera en conséquence annulé, de même que la décision de l’OCPM du 23 mars 2016. Le dossier sera renvoyé à l’OCPM pour nouvelle décision après avoir examiné si la recourante peut être mise au bénéfice d’une régularisation dans le cadre du programme Papyrus. 13.</w:t>
      </w:r>
    </w:p>
    <w:p>
      <w:r>
        <w:t>Vu l’issue du litige, aucun émolument ne sera perçu (art. 87 al. 1 LPA) et une indemnité de procédure de CHF 1’000.- sera allouée à la recourante, qui obtient partiellement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