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ATA/205/2015 vom 24. Februar 2015</w:t>
      </w:r>
    </w:p>
    <w:p>
      <w:r>
        <w:t>GE Cour de justice, 2015-02-24, FR</w:t>
      </w:r>
    </w:p>
    <w:p>
      <w:r>
        <w:rPr>
          <w:b/>
        </w:rPr>
        <w:t xml:space="preserve">Quelle: </w:t>
      </w:r>
      <w:r>
        <w:t>https://mcp.opencaselaw.ch/entscheid/ge_gerichte_ATA_205_2015</w:t>
      </w:r>
    </w:p>
    <w:p>
      <w:r>
        <w:t>FR: GE_GERICHTE ATA/205/2015 du 24 février 2015</w:t>
      </w:r>
    </w:p>
    <w:p>
      <w:r>
        <w:t>IT: GE_GERICHTE ATA/205/2015 del 24 febbraio 2015</w:t>
      </w:r>
    </w:p>
    <w:p>
      <w:pPr>
        <w:pStyle w:val="Heading2"/>
      </w:pPr>
      <w:r>
        <w:t>Regeste</w:t>
      </w:r>
    </w:p>
    <w:p>
      <w:r>
        <w:t>Résumé: Nullité d'une autorisation de construire rendue au terme d'une procédure accélérée. En effet le prolongement d'une estacade déjà existante de 60 mètres de longueur et 1,5 m de large par une estacade de 18 mètres de longueur et 1,5 m de largeur (soit une augmentation de 30% de la construction existante) ne peut être considéré comme une construction de peu d'importance, le projet ayant de surcroît un impact non négligeable sur les rives du lac Léman dont la protection est assurée par une législation cantonale abondante.</w:t>
      </w:r>
    </w:p>
    <w:p>
      <w:pPr>
        <w:pStyle w:val="Heading2"/>
      </w:pPr>
      <w:r>
        <w:t>Erwägungen</w:t>
      </w:r>
    </w:p>
    <w:p>
      <w:r>
        <w:rPr>
          <w:b/>
        </w:rPr>
        <w:t>E. 05</w:t>
      </w:r>
    </w:p>
    <w:p>
      <w:r>
        <w:t>; art. 62 al. 1 let. a de la loi sur la procédure administrative du 12 septembre 1985 - LPA - E 5 10). 2) a. 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(ATA/199/2013 du 26 mars 2013; ATA/343/2012 du 5 juin 2012 et les références citées). La chambre administrative a déjà jugé que les lettres a et b de la disposition précitée doivent se lire en parallèle : ainsi, le particulier qui ne peut faire valoir un intérêt digne de protection ne saurait être admis comme partie recourante, même s’il était partie à la procédure de première instance (ATA/193/2013 du 26 mars 2013 ; ATA/281/2012 du 8 mai 2012 et les références citées).</w:t>
      </w:r>
    </w:p>
    <w:p>
      <w:r>
        <w:t>- 12/17 - A/850/2012</w:t>
      </w:r>
    </w:p>
    <w:p>
      <w:r>
        <w:t>b. En ce qui concerne les voisins, la jurisprudence a indiqué que seuls ceux dont les intérêts sont lésés de façon directe et spéciale ont l’intérêt particulier requis (ATF 133 II 249 consid. 1.3.1 p. 252 ; 133 II 409 consid. 1 p. 411 ; arrêt du Tribunal fédéral 1C_158/2008 du 30 juin 2008 consid. 2). Le recourant doit ainsi se trouver dans une relation spéciale, étroite et digne d'être prise en considération avec l'objet de la contestation. La qualité pour recourir est en principe donnée lorsque le recours émane du propriétaire d’un terrain directement voisin de la construction ou de l’installation litigieuse (ATF 121 II 171 consid. 2b p. 174 ; arrêts du Tribunal fédéral 1C_152/2012 du 21 mai 2012 consid. 2.1 ; 1C_125/2009 du 24 juillet 2009 consid. 1 ; 1C_7/2009 du 20 août 2009 consid. 1 ; ATA/321/2009 du 30 juin 2009 ; ATA/331/2007 du 26 juin 2007 ; sur le cas d'une personne qui va devenir voisine de la construction litigieuse : ATA/450/2008 du 2 septembre 2008). Outre les propriétaires voisins, les propriétaires par étage, les superficiaires, les locataires et les preneurs à ferme sont susceptibles de remplir cette condition (arrêt du Tribunal fédéral 1C_572/2011 du 3 avril 2012 consid. 1.2 ; ATA/199/2013 du mars 2013 ; Heinz AEMISEGGER/Stephan HAAG, Commentaire pratique de la protection juridique en matière d'aménagement du territoire ; 2010, n. 60 ad art. 33 LAT, p. 53). La qualité pour recourir peut être donnée en l’absence de voisinage direct, quand une distance relativement faible sépare l’immeuble des recourants de l’installation litigieuse (ATF 121 II 171 consid. 2b p. 174 ; arrêt du Tribunal fédéral 1C_297/2012 consid. 2.3 ; ATA/220/2013 du 9 avril 2013 ; ATA/199/2013 précité). La proximité avec l'objet du litige ne suffit cependant pas à elle seule à conférer au voisin la qualité pour recourir contre la délivrance d'une autorisation de construire. Celui-ci doit en outre retirer un avantage pratique de l'annulation ou de la modification de l'arrêt contesté qui permette d'admettre qu'il est touché dans un intérêt personnel se distinguant nettement de l'intérêt général des autres habitants de la commune (ATF 137 II 30 consid. 2 p. 32 ss; 133 II 249 consid. 1.3.1 p. 252 ; arrêts du Tribunal fédéral 1C_565/2012 du 23 janvier 2013 consid. 2.1 ; 1C_297/2012 du 28 août 2012 consid. 2.2).</w:t>
      </w:r>
    </w:p>
    <w:p>
      <w:r>
        <w:t>Le critère de la distance n’est pas le seul déterminant car la question de savoir si le voisin est directement atteint nécessite une appréciation de l’ensemble des circonstances pertinentes (arrêt du Tribunal fédéral du 8 avril 1997 reproduit in RDAF 1997 I p. 242 consid. 3a). S’il est certain ou très vraisemblable que l’installation litigieuse serait à l’origine d’immissions - bruit, poussières, vibrations, lumières ou autres - touchant spécialement les voisins, même situés à quelque distance, ces derniers peuvent avoir qualité pour recourir (ATF 136 II 281 consid. 2.3.1 p. 285 ; arrêts du Tribunal fédéral 1C_152/2012 du 21 mai 2012 consid. 2.1 ; 1C_33/2011 du 12 juillet 2011 consid. 2.3). Il importe peu, alors, que le nombre de personnes touchées soit considérable - dans le cas d’un aéroport ou d’un stand de tir, par exemple (ATF 124 II 293 consid. 3a p. 303 et les arrêts cités). Il en va de même quand l’exploitation de l’installation comporte un certain risque qui, s’il se réalisait, provoquerait des atteintes dans un large rayon</w:t>
      </w:r>
    </w:p>
    <w:p>
      <w:r>
        <w:t>- 13/17 - A/850/2012 géographique, dans le cas d’une centrale nucléaire ou d’une usine chimique, par exemple (ATF 120 Ib 379 consid. 4d/e p. 388, 431 consid. 1 p. 434).</w:t>
      </w:r>
    </w:p>
    <w:p>
      <w:r>
        <w:t>c. En l’espèce, le prolongement de l’estacade, objet de l’autorisation litigieuse, aura notamment pour effet certain d’augmenter l’activité de navigation déjà présente sur les lieux et d’augmenter l’affluence de piétons empruntant le chemin de l’Ermitage-de-la-Belotte.</w:t>
      </w:r>
    </w:p>
    <w:p>
      <w:r>
        <w:t>Les recourants sont propriétaires de la parcelle 871 située sur la commune de Cologny. Cette parcelle est directement voisine de la parcelle n° 8356 sur laquelle le prolongement de l’estacade serait effectué. En outre, le chemin de l’Ermitage-de-la-Belotte sert d’unique accès tant à la parcelle des recourants qu’à l’estacade concernée.</w:t>
      </w:r>
    </w:p>
    <w:p>
      <w:r>
        <w:t>Partant, les recourants peuvent être considérés comme directement atteints par l’autorisation querellée. Ils bénéficient donc de la qualité pour recourir contre cette dernière.</w:t>
      </w:r>
    </w:p>
    <w:p>
      <w:r>
        <w:t>Au vu de ce qui précède, le recours est recevable. 3)</w:t>
      </w:r>
    </w:p>
    <w:p>
      <w:r>
        <w:t>Les recourants arguent que le projet litigieux ne saurait être autorisé au terme d’une procédure accélérée, le prolongement envisagé modifiant l’aspect général de la construction existante et ne pouvant être qualifié de construction de peu d’importance. 4)</w:t>
      </w:r>
    </w:p>
    <w:p>
      <w:r>
        <w:t>Sur tout le territoire du canton, nul ne peut, sans y avoir été autorisé, élever en tout ou partie une construction ou une installation, notamment un bâtiment locatif, industriel ou agricole, une villa, un garage, un hangar, un poulailler, un mur, une clôture ou un portail (art. 1 al. 1 let. a LCI), ainsi que modifier même partiellement le volume, l’architecture, la couleur, l’implantation, la distribution ou la destination d’une construction ou d’une installation (art. 1 al. 1 let. b LCI). 5)</w:t>
      </w:r>
    </w:p>
    <w:p>
      <w:r>
        <w:t>Selon l’art. 3 al. 7 LCI, le département peut traiter par une procédure accélérée les demandes d’autorisation relatives à des travaux, soumis à l’art. 1, portant sur la modification intérieure d’un bâtiment existant ou ne modifiant pas l’aspect général de celui-ci. La procédure accélérée peut également être retenue pour des constructions nouvelles de peu d’importance ou provisoires.</w:t>
      </w:r>
    </w:p>
    <w:p>
      <w:r>
        <w:t>Sont réputées constructions de peu d'importance, à la condition qu'elles ne servent ni à l'habitation, ni à l'exercice d'une activité commerciale, industrielle ou artisanale, celles dont la surface n'excède pas 50 m2 et qui répondent à certaines exigences de gabarit (art. 3 al. 3 RCI).</w:t>
      </w:r>
    </w:p>
    <w:p>
      <w:r>
        <w:t>L’autorisation par procédure accélérée (APA) a été introduite par la modification législative du 18 décembre 1987. Jusqu’alors, toute demande d’autorisation de construire était soumise à la procédure prévue à l’art. 3 LCI,</w:t>
      </w:r>
    </w:p>
    <w:p>
      <w:r>
        <w:t>- 14/17 - A/850/2012 procédure qui s’était révélée relativement lourde pour des travaux mineurs, tels que modification de quelques galandages à l’intérieur d’un immeuble, remplacement de la toiture d’un bâtiment, travaux de façades, constructions de peu d’importance telles que muret, portail, adjonction d’une cheminée, etc. La lecture des travaux préparatoires démontre que le législateur entendait bien limiter l’APA à des objets de peu d’importance, soit essentiellement à des projets de modification intérieure d’un bâtiment ne touchant ni les façades ni l’esthétique du bâtiment ni sa situation (Mémorial des séances du Grand Conseil du 10 décembre 1987, pp. 6971 ss, notamment 6972, 6979 ; ATA/883/2014 du 11 novembre 2014).</w:t>
      </w:r>
    </w:p>
    <w:p>
      <w:r>
        <w:t>À l’occasion d’une révision de la LCI, le législateur s’est à nouveau penché sur la procédure accélérée - devenue dans l’intervalle l’al. 6 de l’art. 3. Les députés ont relevé que la pratique avait permis de mettre en évidence que le contenu de cette disposition devait être précisé, notamment en ce qui concernait sa portée. La référence aux travaux de peu d’importance n’était pas opportune, dès lors qu’elle ne figurait pas à l’art. 1 de la loi. Il était donc préférable de préciser que la procédure accélérée pouvait être utilisée pour des projets portant sur des travaux soumis à l’art. 1 précité, à condition qu’ils portent sur la modification intérieure d’un bâtiment ou ne modifient pas l’aspect général de celui-ci. L’APA devait également s’appliquer pour les constructions nouvelles de peu d’importance ou provisoires, voire également, à titre exceptionnel, pour des travaux de reconstruction présentant un caractère d’urgence. Présentaient un tel caractère, notamment, des travaux rendus nécessaires à la suite d’un incendie. S’agissant de constructions nouvelles de peu d’importance, les piscines, les cabanes de jardin et les vérandas sont mentionnées à titre d’exemples à la condition qu’elles soient compatibles avec les normes de la zone de construction (Mémorial des séances du Grand Conseil du 18 septembre 1992, pp. 4657s). L’al. 6 - devenu entretemps l’al. 7 - a donc été modifié dans sa teneur actuelle (ATA/883/2014 précité ; ATA/363/2012 du 12 juin 2012 consid. 5b ; ATA/599/2007 du 20 novembre 2007 consid. 3 ; ATA/303/2000 du 16 mai 2000 consid. 4).</w:t>
      </w:r>
    </w:p>
    <w:p>
      <w:r>
        <w:t>Pour déterminer si un projet pouvait être qualifié de « construction de peu d’importance », la chambre administrative a précisé que la construction envisagée doit être prise dans son ensemble, en considération d’une éventuelle unité fonctionnelle avec d’autres constructions projetées ou existantes (ATA/423/2000 du 27 juin 2000 consid. 5 et 6).</w:t>
      </w:r>
    </w:p>
    <w:p>
      <w:r>
        <w:t>De jurisprudence constante, la chambre administrative, considère comme nulle une autorisation délivrée à la suite d'une procédure accélérée en lieu et place de la procédure ordinaire. La publication des demandes d'autorisation (art. 3 al. 1 LCI) compte au nombre des dispositions impératives de droit public (ATA W. du 4 septembre 1974 in RDAF 1975 p. 33 ss). Le fait que d'autres</w:t>
      </w:r>
    </w:p>
    <w:p>
      <w:r>
        <w:t>- 15/17 - A/850/2012 publications sont prévues par la loi ne saurait modifier la gravité des vices sans enlever aux prescriptions de droit public contenues dans la LCI leur caractère impératif. La procédure d'APA est de nature à empêcher toute opposition émanant des voisins, des tiers intéressés et des associations de sauvegarde du patrimoine. Même dans les cas où les intéressés se sont manifestés par la suite, ils ont perdu un degré de juridiction. Il est d'intérêt public de priver l'acte vicié de tout effet juridique en raison de l'importance qu'il y a de ne porter aucune atteinte aux garanties de propriété ou de voisinage (ATA/725/2013 du 29 octobre 2013 consid. 5c ; ATA/599/2007 du 20 novembre 2007 consid. 2 ; ATA/303/2000 du 16 mai 2000 consid. 5 et les références citées). L’application de la procédure accélérée au lieu de la procédure ordinaire constitue un vice particulièrement grave, de sorte qu’il s’agit d’un cas de nullité (ATA/725/2013 précité ; ATA/303/2000 du 16 mai 2000 consid. 5 et les références citées). 6)</w:t>
      </w:r>
    </w:p>
    <w:p>
      <w:r>
        <w:t>En l’espèce, l’estacade dont on projette la prolongation est longue de 60 m et large de 1,5 m, pour une surface totale de 90 m2. Une quarantaine de bateaux y sont amarrés.</w:t>
      </w:r>
    </w:p>
    <w:p>
      <w:r>
        <w:t>Le projet envisagé prévoit d’augmenter l’estacade existante de 18 m de longueur sur 1,5 m de largeur, pour une surface de 27 m2, perpendiculairement à la rive du lac Léman. Cette augmentation de surface de 30 % permettrait l’amarrage de douze à quatorze bateaux supplémentaires. Les mêmes matériaux et la même couleur seraient utilisés pour prolonger l’estacade existante.</w:t>
      </w:r>
    </w:p>
    <w:p>
      <w:r>
        <w:t>Une prolongation de 18 m de l’estacade existante qui a déjà une longueur de 60 m modifierait inévitablement l’aspect général de celle-ci. Cela est d’autant plus vrai que cet aménagement est destiné à accueillir plus d’une douzaine de bateaux supplémentaires.</w:t>
      </w:r>
    </w:p>
    <w:p>
      <w:r>
        <w:t>Par ailleurs, venant se greffer à une construction existante d’une surface de 90 m2, sans laquelle le projet n’aurait pas de sens, l’augmentation projetée de 27 m2 ne peut être considérée indépendamment de l’élément existant. Dans le cadre de l’évaluation de l’importance du bâtiment envisagé, il faut donc considérer l’ensemble de l’estacade après travaux, qui atteindrait une surface totale de 117 m2.</w:t>
      </w:r>
    </w:p>
    <w:p>
      <w:r>
        <w:t>Le projet aura également un impact non négligeable sur l’aspect des rives du lac Léman, dont la protection est assurée par une législation cantonale abondante.</w:t>
      </w:r>
    </w:p>
    <w:p>
      <w:r>
        <w:t>Par conséquent, la construction d’une rallonge de l’estacade en question ne saurait être considérée comme une construction de peu d’importance.</w:t>
      </w:r>
    </w:p>
    <w:p>
      <w:r>
        <w:t>Au vu de ce qui précède, l’autorisation de construire ne pouvait être rendue au terme d’une procédure accélérée. Elle est dès lors nulle. L’argument selon lequel l’extension était « mesurée » et venait s’appliquer sur une construction</w:t>
      </w:r>
    </w:p>
    <w:p>
      <w:r>
        <w:t>- 16/17 - A/850/2012 licite déjà existante est sans pertinence. De même, les différents préavis recueillis dans le cadre de la procédure d’autorisation n’influencent en rien le sort de la cause. 7)</w:t>
      </w:r>
    </w:p>
    <w:p>
      <w:r>
        <w:t>Au vu de ce qui précède, les autres griefs des recourants ne seront pas examinés. La chambre administrative constatera la nullité de la décision d’autorisation de construire APA 35540-1 du 2 février 2012, admettra le recours et annulera le jugement du TAPI rendu le 25 septembre 2013. 8)</w:t>
      </w:r>
    </w:p>
    <w:p>
      <w:r>
        <w:t>Vu l’issue du litige, il ne sera pas perçu d’émolument (art. 87 al. 1 LPA) et une indemnité de CHF 1'500.- sera allouée aux recourants, à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