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ATA/205/2010 vom 23. März 2010</w:t>
      </w:r>
    </w:p>
    <w:p>
      <w:r>
        <w:t>GE Cour de justice, 2010-03-23, FR</w:t>
      </w:r>
    </w:p>
    <w:p>
      <w:r>
        <w:rPr>
          <w:b/>
        </w:rPr>
        <w:t xml:space="preserve">Quelle: </w:t>
      </w:r>
      <w:r>
        <w:t>https://mcp.opencaselaw.ch/entscheid/ge_gerichte_ATA_205_2010</w:t>
      </w:r>
    </w:p>
    <w:p>
      <w:r>
        <w:t>FR: GE_GERICHTE ATA/205/2010 du 23 mars 2010</w:t>
      </w:r>
    </w:p>
    <w:p>
      <w:r>
        <w:t>IT: GE_GERICHTE ATA/205/2010 del 23 marzo 2010</w:t>
      </w:r>
    </w:p>
    <w:p>
      <w:pPr>
        <w:pStyle w:val="Heading2"/>
      </w:pPr>
      <w:r>
        <w:t>Erwägungen</w:t>
      </w:r>
    </w:p>
    <w:p>
      <w:r>
        <w:rPr>
          <w:b/>
        </w:rPr>
        <w:t>E. 1</w:t>
      </w:r>
    </w:p>
    <w:p>
      <w:r>
        <w:t>Depuis le 1er janvier 2009, le Tribunal administratif est seul compétent pour connaître des décisions sur opposition rendues par une faculté de l’université ou par un institut universitaire (art. 56A al. 1 de la loi sur l’organisation judiciaire du 22 novembre 1941 - LOJ - E 2 05 ; art. 43 al. 2 de la loi sur l'Université - LU - C 1 30 ; art. 36 al. 1 du règlement relatif à la procédure d'opposition au sein de l'Université de Genève du 16 mars 2009 - RIO-UNIGE ; ATA/499/2009 du 6 octobre 2009 ; ATA/106/2009 du 3 mars 2009).</w:t>
      </w:r>
    </w:p>
    <w:p>
      <w:r>
        <w:t>Dirigé contre la décision sur opposition du 19 octobre 2009 et interjeté dans le délai légal de trente jours (art. 36 RIO-UNIGE et 63 al. 1 let. a de la loi sur la procédure administrative du 12 septembre 1985 - LPA - E 5 10) auprès de l’autorité compétente, le recours est recevable.</w:t>
      </w:r>
    </w:p>
    <w:p>
      <w:r>
        <w:rPr>
          <w:b/>
        </w:rPr>
        <w:t>E. 2</w:t>
      </w:r>
    </w:p>
    <w:p>
      <w:r>
        <w:t>Le 17 mars 2009, est entrée en vigueur la LU, qui a abrogé la loi sur l'Université du 26 mai 1973 (aLU) ainsi que le règlement sur l'Université du</w:t>
      </w:r>
    </w:p>
    <w:p>
      <w:r>
        <w:rPr>
          <w:b/>
        </w:rPr>
        <w:t>E. 7</w:t>
      </w:r>
    </w:p>
    <w:p>
      <w:r>
        <w:t>septembre 1988 (aRaLU - C 1 30.06). Conformément à l'art. 46 LU, jusqu'à l'entrée en vigueur du statut de l'université, toutes les dispositions d'exécution nécessaires ont été édictées par le rectorat dans un règlement transitoire provisoire (ci-après: RT) subordonné à l'approbation du Conseil d'Etat. Ce règlement transitoire est entré en vigueur en même temps que la LU.</w:t>
      </w:r>
    </w:p>
    <w:p>
      <w:r>
        <w:t>Les faits à l'origine de la décision sur opposition de l'université du 19 octobre 2009 s'étant produits après le 17 mars 2009, la LU et le RT sont applicables en l'espèce, de même que le RE (art. 96 al. 1 RT). Quant à la procédure d'opposition au sein de l'université, elle est soumise au RIO-UNIGE. 3.</w:t>
      </w:r>
    </w:p>
    <w:p>
      <w:r>
        <w:t>Selon l'art. 69 al. 1 LPA, la juridiction administrative chargée de statuer est liée par les conclusions des parties. En revanche, elle ne l'est pas par les motifs qu'elles invoquent. 4.</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 G. MALINVERNI/ M. HOTTELIER, Droit constitutionnel suisse, Berne 2006, Vol. 2, 2e éd., p. 603, n.</w:t>
      </w:r>
    </w:p>
    <w:p>
      <w:r>
        <w:t>- 4/6 - A/4163/2009 1315 ss ; B. BOVAY, Procédure administrative, Berne 2000, p. 198). Quant à l'art. 6 § 1 CEDH, il n'accorde pas au justiciable de garanties plus étendues que celles découlant de l'art. 29 al. 2 Cst. (Arrêt du Tribunal fédéral 4P.206/2005 du</w:t>
      </w:r>
    </w:p>
    <w:p>
      <w:r>
        <w:rPr>
          <w:b/>
        </w:rPr>
        <w:t>E. 11</w:t>
      </w:r>
    </w:p>
    <w:p>
      <w:r>
        <w:t>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 du Tribunal fédéral 1C.571/2008 consid. 3.1 ; cf. aussi ACEDH Kraska c/Suisse du 19 avril 1993 ; ATA/ 429/2008 du 27 août 2008).</w:t>
      </w:r>
    </w:p>
    <w:p>
      <w:r>
        <w:t>Il suffit, du point de vue de la motivation de la décision, que les parties puissent se rendre compte de sa portée à leur égard et, le cas échéant, recourir contre elle en connaissance de cause (Arrêts du Tribunal fédéral 1C.33/2008 du 20 mai 2008 consid. 2.1 ; 1B.255/2007 du 24 janvier 2008 consid. 2.1 et arrêts cités ; ATA/489 2008 du 23 septembre 2008 consid. 7).</w:t>
      </w:r>
    </w:p>
    <w:p>
      <w:r>
        <w:t>En l’espèce, force est de constater que la décision ne contient aucune motivation. Le renvoi à une instruction et un préavis négatif de la commission ne peuvent en tenir lieu, puisqu’il n’est rien dit des modalités de l’une et du contenu de l’autre. Il faut relever que la Cour européenne des droits de l’Homme a récemment statué qu’il était contraire à l’art. 6 § 1 de la Convention de sauvegarde des droits de l’homme et des libertés fondamentales du 4 novembre 1950 (CEDH - RS 0.101) de ne pas soumettre à un justiciable un préavis dont le contenu est susceptible d’avoir une incidence sur le litige (ACEDH du 18 février 2010 dans la cause B______). La violation du droit d’être entendu est ainsi avérée. 5.</w:t>
      </w:r>
    </w:p>
    <w:p>
      <w:r>
        <w:t>Le droit d’être entendu, garanti expressément par l’art. 29 al. 2 de la Constitution fédérale de la Confédération suisse du 18 avril 1999 (Cst. - RS 101) est une garantie à caractère formel dont la violation doit en principe entraîner l’annulation de la décision attaquée, indépendamment des chances du recourant sur le fond (ATF 119 Ia 136 consid. 2b). Cette violation est toutefois réparable devant l’instance de recours si celle-ci jouit du même pouvoir d’examen des questions litigieuses que l’autorité intimée et si l’examen de ces questions ne relève pas de l’opportunité, car l’autorité de recours ne peut alors substituer son</w:t>
      </w:r>
    </w:p>
    <w:p>
      <w:r>
        <w:t>- 5/6 - A/4163/2009 pouvoir d’examen à celui de l’autorité de première instance (Arrêt du Tribunal fédéral 2P.30/2003 du 2 juin 2003 consid. 2.4 et les arrêts cités ; ATA /703/2002 du 19 novembre 2002).</w:t>
      </w:r>
    </w:p>
    <w:p>
      <w:r>
        <w:t>En l’espèce, les explications fournies dans les écritures respectives ne peuvent permettre de réparer une violation aussi élémentaire et grave du droit d’être entendu de la recourante, ce d’autant moins que le tribunal de céans ne revoit pas l’opportunité des décisions, qui lui sont soumises, sauf exception non réalisée en l’espèce (art. 61 al. 2 LPA). En conséquence, la seule sanction possible est la nullité de la décision querellée. 6.</w:t>
      </w:r>
    </w:p>
    <w:p>
      <w:r>
        <w:t>Le recours sera admis. Le dossier sera renvoyé à l’institut pour nouvelle décision.</w:t>
      </w:r>
    </w:p>
    <w:p>
      <w:r>
        <w:t>Vu l’issue du litige, un émolument de CHF 400.- sera mis à la charge de l’institut. Aucune indemnité ne sera allouée à la recourante qui n’a pas pris de conclusions en ce sens et agit en personne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