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ATA/205/2009 vom 28. April 2009</w:t>
      </w:r>
    </w:p>
    <w:p>
      <w:r>
        <w:t>GE Cour de justice, 2009-04-28, FR</w:t>
      </w:r>
    </w:p>
    <w:p>
      <w:r>
        <w:rPr>
          <w:b/>
        </w:rPr>
        <w:t xml:space="preserve">Quelle: </w:t>
      </w:r>
      <w:r>
        <w:t>https://mcp.opencaselaw.ch/entscheid/ge_gerichte_ATA_205_2009</w:t>
      </w:r>
    </w:p>
    <w:p>
      <w:r>
        <w:t>FR: GE_GERICHTE ATA/205/2009 du 28 avril 2009</w:t>
      </w:r>
    </w:p>
    <w:p>
      <w:r>
        <w:t>IT: GE_GERICHTE ATA/205/2009 del 28 aprile 2009</w:t>
      </w:r>
    </w:p>
    <w:p>
      <w:pPr>
        <w:pStyle w:val="Heading2"/>
      </w:pPr>
      <w:r>
        <w:t>Regeste</w:t>
      </w:r>
    </w:p>
    <w:p>
      <w:r>
        <w:t>Résumé: Blâme et amende de CHF 3'000.- confirmés à l'encontre d'un dentiste. Divers agissements professionnels ont été retenu contre ce praticien. En particulier il n'a pas recueilli le consentement de sa patiente avant de procéder au traitement et n'a pas donné suite à la demande d'accès au dossier médical.</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Le 1er septembre 2006 sont entrés en vigueur la loi sur la santé du 7 avril 2006 (LSanté - K 1 03) ainsi que son règlement d'application (K 3 02.01), lesquels abrogent notamment la loi concernant les rapports entre membres des professions de la santé et patients du 6 décembre 1987 (LRMPSP - K 1 80) et la loi sur l'exercice des professions de la santé, les établissements médicaux et diverses entreprises du domaine médical du 11 mai 2001 (LPS - K 3 05).</w:t>
      </w:r>
    </w:p>
    <w:p>
      <w:r>
        <w:t>b. D'une manière générale, s'appliquent aux faits dont les conséquences juridiques sont en cause, les normes en vigueur au moment où ces faits se produisent (P. MOOR, Droit administratif, 2ème éd., Berne 1994, Vol. 1, p. 170, n. 2.5.2.3). En matière de sanction disciplinaire, on applique toutefois le principe de la lex mitior lorsqu'il appert que le nouveau droit est plus favorable à la personne incriminée (ATA/197/2007 du 24 avril 2007 ; ATA/182/2007 du 17 avril 2007 ; P. MOOR, op. cit., p. 171). La jurisprudence admet que ce principe s'applique également à la procédure de constatation d'une violation des droits de patients, car de celle-ci peut découler le prononcé d'une sanction (ATA/283/2007 du 5 juin 2007).</w:t>
      </w:r>
    </w:p>
    <w:p>
      <w:r>
        <w:t>- 9/13 - A/67/2008</w:t>
      </w:r>
    </w:p>
    <w:p>
      <w:r>
        <w:t>En l'espèce, les faits s'étant déroulés avant le 1er septembre 2006, la présente espèce doit être jugée selon les dispositions de l’ancien droit.</w:t>
      </w:r>
    </w:p>
    <w:p>
      <w:r>
        <w:t>S'agissant des sanctions administratives prévues par l'ancien ou le nouveau droit, elles sont similaires. Selon la jurisprudence constante applicable au moment des faits reprochés, la prescription relative à la poursuite disciplinaire pour les infractions commises par les professionnels de la santé est de cinq ans et la prescription absolue de sept ans et demi (ATA/283/2007 du 5 juin 2007 et les réf. cit. ; ATA/287/2006 du 23 mai 2006). La question de l'application au cas d'espèce du nouveau délai de prescription de 7 ans prévu par le code pénal suisse du 21 décembre 1937 (CP - RS 311.0) révisé pour les infractions qui ne sont pas passibles d'une peine privative de liberté de plus de trois ans (art. 97 al. 1 CP) peut rester ouverte. En effet, conformément au principe énoncé à l'article 98 CP, lorsque les agissements coupables ont eu une certaine durée, la prescription court dès le jour où ceux-ci ont cessé. En l'occurrence, pour le cas de Mme B______, la dernière consultation chez le recourant remontant au 19 novembre 2002, la prescription ne serait pas atteinte. Il sera ainsi également fait application de l'ancien droit pour l'examen du prononcé de la sanction, le nouveau droit n'apparaissant pas plus favorable au recourant.</w:t>
      </w:r>
    </w:p>
    <w:p>
      <w:r>
        <w:rPr>
          <w:b/>
        </w:rPr>
        <w:t>E. 3</w:t>
      </w:r>
    </w:p>
    <w:p>
      <w:r>
        <w:t>En cas de comportement professionnel incorrect dûment constaté, les dispositions relatives aux sanctions prévues aux articles 127 et 128 LPS sont réservées (art. 10 al. 5 LRMPSP).</w:t>
      </w:r>
    </w:p>
    <w:p>
      <w:r>
        <w:t>b.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 l'obligation générale d'entretenir des relations adéquates avec les patients (ATA/318/2006 du 13 juin 2006).</w:t>
      </w:r>
    </w:p>
    <w:p>
      <w:r>
        <w:t>c. L'agissement professionnel incorrect, au sens de l'article 108 alinéa 2 lettre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(ATF 109 IV 211 ; 109 Ib 219 ; ATA/159/2006 du</w:t>
      </w:r>
    </w:p>
    <w:p>
      <w:r>
        <w:t>- 10/13 - A/67/2008 21 mars 2006 ; A. GRISEL, Traité de droit administratif, Vol. I., Neuchâtel, 1984, p. 336 et 337).</w:t>
      </w:r>
    </w:p>
    <w:p>
      <w:r>
        <w:rPr>
          <w:b/>
        </w:rPr>
        <w:t>E. 4</w:t>
      </w:r>
    </w:p>
    <w:p>
      <w:r>
        <w:t>Dans le cas d'espèce, le département a retenu divers agissements professionnels incorrects à l'encontre du recourant lors des soins prodigués à deux patientes. Tout d'abord, il lui reproche d'avoir effectué un traitement de racine à Mme B______ sur la base d'une seule radiographie panoramique et d'avoir couronné les dents de celle-ci dans un laps de temps trop court suite à ce traitement, sans s'assurer que les dents traitées ne présentaient pas de lésions apicales.</w:t>
      </w:r>
    </w:p>
    <w:p>
      <w:r>
        <w:t>Le recourant a eu l'occasion de s'exprimer sur les faits allégués. La commission s'est également adressée au Pr K______ pour connaître les examens radiologiques à entreprendre avant et après un traitement de racine. Même si ce praticien ne s'est pas déterminé sur la prise en charge du cas concret, il a mentionné dans les deux options envisageables la nécessité de radiographies apicales des dents concernées. Enfin, le Pr S______ a transmis les constatations qu'il avait pu effectuer lors de la prise en charge subséquente de Mme B______. Le préavis de la commission, sur lequel s'est fondé le département, repose ainsi sur les pièces du dossier. Compte tenu du fait que la commission est composée de spécialistes, mieux à même d'apprécier les questions d'ordre technique, le Tribunal administratif s'impose une certaine retenue et considère qu'en reprochant des agissements professionnels incorrects au recourant lors du traitement prodigué à Mme B______, le département a correctement appliqué la loi.</w:t>
      </w:r>
    </w:p>
    <w:p>
      <w:r>
        <w:t>Le département a également considéré, dans une décision du 20 novembre 2007, que les droits de patiente de Mme M______ avaient été violés d'une part, parce que le recourant n'avait pas recueilli le consentement de sa patiente avant de procéder au traitement et d'autre part, parce qu'il n'avait pas donné accès à cette dernière à son dossier médical. Cette décision ayant été confirmée par le tribunal de céans dans un arrêt de ce jour, il y a lieu d'admettre également l'existence d'agissements professionnels incorrects de la part du Dr X______ lors de la prise en charge de Mme M______.</w:t>
      </w:r>
    </w:p>
    <w:p>
      <w:r>
        <w:t>Au vu des manquements retenus, le département était fondé à prononcer une sanction.</w:t>
      </w:r>
    </w:p>
    <w:p>
      <w:r>
        <w:rPr>
          <w:b/>
        </w:rPr>
        <w:t>E. 5</w:t>
      </w:r>
    </w:p>
    <w:p>
      <w:r>
        <w:t>Les sanctions administratives visent les infractions aux dispositions de la loi ou de ses règlements ainsi que l'agissement professionnel incorrect dûment constaté et qualifié comme tel par la commission (art. 108 al. 2 let. a et b LPS).</w:t>
      </w:r>
    </w:p>
    <w:p>
      <w:r>
        <w:t>Lorsque la loi n'en dispose pas autrement, les sanctions sont infligées par le département, sur préavis de la commission (art. 110 al. 1 LPS). Le département est compétent pour prononcer notamment l'avertissement, le blâme et l'amende jusqu'à CHF 50'000.-, celle-ci pouvant être cumulée avec les deux premières</w:t>
      </w:r>
    </w:p>
    <w:p>
      <w:r>
        <w:t>- 11/13 - A/67/2008 sanctions (art. 110 al. 2 let. a à c et al. 3 LPS). Dans les cas graves, le Conseil d'Etat est compétent pour sanctionner le contrevenant, en prononçant, soit la radiation temporaire ou définitive, soit encore la fermeture temporaire ou définitive d'un établissement (art. 111 LPS).</w:t>
      </w:r>
    </w:p>
    <w:p>
      <w:r>
        <w:rPr>
          <w:b/>
        </w:rPr>
        <w:t>E. 6</w:t>
      </w:r>
    </w:p>
    <w:p>
      <w:r>
        <w:t>a. Les sanctions disciplinaires doivent être fixées en tenant compte des principes généraux régissant le droit pénal (ATA/123/1997 du 18 février 1997). En vertu de l'article 1 alinéa 2 de la loi pénale genevoise du 20 septembre 1941 (LPG - E 4 05), les dispositions générales contenues dans le Code pénal suisse du 21 décembre 1937 (CP - RS 311.0) sont applicables.</w:t>
      </w:r>
    </w:p>
    <w:p>
      <w:r>
        <w:t>b. L’autorité qui inflige une sanction disciplinaire doit respecter le principe de la proportionnalité (V. MONTANI, C. BARDE, La jurisprudence du Tribunal administratif relative au droit disciplinaire,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2P.133/2003 du 28 juillet 2003 ; ATA/140/2006 du 14 mars 2006 ; ATA/648/2004 du 24 août 2004).</w:t>
      </w:r>
    </w:p>
    <w:p>
      <w:r>
        <w:t>c. En matière de sanctions disciplinaires où l’autorité dispose d’un large pouvoir d’appréciation, le pouvoir d’examen du tribunal de céans se limite à l’excès ou l’abus du pouvoir d’appréciation (art. 61 al. 2 LPA ; ATA/395/2004 du 18 mai 2004 ; ATA/102/2002 du 19 février 2002).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op. cit., p. 376 ss. et les références citées).</w:t>
      </w:r>
    </w:p>
    <w:p>
      <w:r>
        <w:t>d. Le Tribunal administratif a retenu, dans une espèce concernant un dentiste, qui avait procédé – sans le consentement de sa patiente – au limage des dents de celle-ci, que, dans la mesure où le recourant n’était pas parvenu à établir à</w:t>
      </w:r>
    </w:p>
    <w:p>
      <w:r>
        <w:t>- 12/13 - A/67/2008 satisfaction de droit le consentement de sa patiente, il se justifiait de sanctionner le praticien par un avertissement (ATA/461/1998 du 28 juillet 1998). Il a confirmé le blâme, doublé d’une amende de CHF 10'000.-, notifiés à un médecin chevronné qui n’avait pas fourni les informations appropriées à sa patiente et qui n’avait de surcroît pas tenu de dossier médical d’une manière suffisamment détaillée (ATA/648/2004 du 24 août 2004). Le blâme a également été confirmé dans le cas de la transmission tardive, par un médecin, du dossier médical de son patient, afin de stigmatiser ce genre de comportement pour le bon fonctionnement du corps social auquel le praticien concerné appartient, l’absence d’antécédents de l’intéressé ayant par ailleurs été soulignée (ATA/318/2006 du 13 juin 2006, confirmé par l’arrêt 2P.202/2006 du Tribunal fédéral du 22 novembre 2006). Dans ce dernier cas, le Tribunal fédéral a relevé que l'accès au dossier médical conditionnait l'exercice par le patient de prérogatives tout-à-fait fondamentales et que la violation de ce droit pouvait être sanctionnée sévèrement.</w:t>
      </w:r>
    </w:p>
    <w:p>
      <w:r>
        <w:rPr>
          <w:b/>
        </w:rPr>
        <w:t>E. 7</w:t>
      </w:r>
    </w:p>
    <w:p>
      <w:r>
        <w:t>Dans le cas d'espèce, le département a infligé au recourant un blâme et une amende de CHF 3'000.-. Le montant de celle-ci est modeste au vu du maximum de CHF 50'000.- prévu par la loi et des divers manquements retenus. L'obligation de requérir le consentement du patient et celle de permettre l'accès au dossier médical sont essentielles et les praticiens doivent les respecter scrupuleusement. Les sanctions prononcées, soit le blâme et l'amende d'un montant de CHF 3'000.- tiennent compte de l'ensemble des actes reprochés et sont conformes à la jurisprudence. Le département n'a ainsi pas mésusé de son pouvoir d'appréciation</w:t>
      </w:r>
    </w:p>
    <w:p>
      <w:r>
        <w:rPr>
          <w:b/>
        </w:rPr>
        <w:t>E. 8</w:t>
      </w:r>
    </w:p>
    <w:p>
      <w:r>
        <w:t>Mal fondé, le recours sera rejeté et la décision du département du</w:t>
      </w:r>
    </w:p>
    <w:p>
      <w:r>
        <w:rPr>
          <w:b/>
        </w:rPr>
        <w:t>E. 12</w:t>
      </w:r>
    </w:p>
    <w:p>
      <w:r>
        <w:t>décembre 2007 confirmée. Un émolument de CHF 1'000.- sera mis à la charge du recourant qui succombe.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