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ATA/204/2018 vom 6. März 2018</w:t>
      </w:r>
    </w:p>
    <w:p>
      <w:r>
        <w:t>GE Cour de justice, 2018-03-06, FR</w:t>
      </w:r>
    </w:p>
    <w:p>
      <w:r>
        <w:rPr>
          <w:b/>
        </w:rPr>
        <w:t xml:space="preserve">Quelle: </w:t>
      </w:r>
      <w:r>
        <w:t>https://mcp.opencaselaw.ch/entscheid/ge_gerichte_ATA_204_2018</w:t>
      </w:r>
    </w:p>
    <w:p>
      <w:r>
        <w:t>FR: GE_GERICHTE ATA/204/2018 du 6 mars 2018</w:t>
      </w:r>
    </w:p>
    <w:p>
      <w:r>
        <w:t>IT: GE_GERICHTE ATA/204/2018 del 6 marzo 2018</w:t>
      </w:r>
    </w:p>
    <w:p>
      <w:pPr>
        <w:pStyle w:val="Heading2"/>
      </w:pPr>
      <w:r>
        <w:t>Volltext</w:t>
      </w:r>
    </w:p>
    <w:p>
      <w:r>
        <w:t>RÉPUBLIQUE ET</w:t>
      </w:r>
    </w:p>
    <w:p>
      <w:r>
        <w:t>CANTON DE GENÈVE POUVOIR JUDICIAIRE A/4773/2017-CPOPUL ATA/204/2018 COUR DE JUSTICE Chambre administrative Arrêt du 6 mars 2018 1ère section dans la cause</w:t>
      </w:r>
    </w:p>
    <w:p>
      <w:r>
        <w:t>Monsieur A______ représenté par Me Guillermo Orestes Sirena, avocat contre OFFICE CANTONAL DE LA POPULATION ET DES MIGRATIONS</w:t>
      </w:r>
    </w:p>
    <w:p>
      <w:r>
        <w:t>- 2/9 - A/4773/2017 EN FAIT 1)</w:t>
      </w:r>
    </w:p>
    <w:p>
      <w:r>
        <w:t>Par courrier du 1er juin 2017, l’office cantonal de la population et des migrations (ci-après : OCPM) a sollicité de Madame B______ et de Monsieur A______, son époux, la communication de leur adresse effective et principale. Selon une information parvenue à leurs services, ils avaient récemment déménagé à C______ à Genève. 2)</w:t>
      </w:r>
    </w:p>
    <w:p>
      <w:r>
        <w:t>Par courrier du 15 juin 2017, les époux A______ ont indiqué que leur domicile était toujours D______. 3)</w:t>
      </w:r>
    </w:p>
    <w:p>
      <w:r>
        <w:t>Le 30 août 2017, l’OCPM a informé les intéressés de son intention d’annuler avec effet rétroactif au 1er octobre 2011 les changements d’adresses successives de M. A______. Selon les renseignements en leur possession, le couple avait toujours résidé à C_____. Le studio de D______ avait servi à M. A______ à héberger une personne en situation irrégulière qu’il avait embauchée. 4)</w:t>
      </w:r>
    </w:p>
    <w:p>
      <w:r>
        <w:t>Les intéressés ont fait valoir leur droit d’être entendus le 9 octobre 2017. Ils contestaient les faits. Leur adresse principale était à D______. L’appartement du C______ servait à accueillir des membres de leur famille qui venaient leur rendre visite à Genève en qualité de touristes. Mme B_____ était bolivienne et travaillait à mi-temps. Son époux était péruvien et à la retraite. Ils avaient du temps à consacrer à leur famille. L’appartement servait aussi à s’éloigner du bruit du centre-ville.</w:t>
      </w:r>
    </w:p>
    <w:p>
      <w:r>
        <w:t>La plainte déposée par une voisine de C_____ pour cause de bruit avait été « refusée » par le Ministère public. Ils logeaient effectivement dans cet appartement à cette date-là, accueillant à cette époque des proches.</w:t>
      </w:r>
    </w:p>
    <w:p>
      <w:r>
        <w:t>Ils contestaient avoir hébergé Monsieur E______, de nationalité hondurienne. Celui-ci, « égaré en ville de Genève », avait demandé à être engagé dans la petite entreprise « F______ » de M. A______, lequel lui avait proposé un travail à l’appel dans le jardinage, deux jours par mois et deux heures par journée. 5)</w:t>
      </w:r>
    </w:p>
    <w:p>
      <w:r>
        <w:t>Par décision du 30 octobre 2017, l’OCPM a informé les intéressés que, dès l’entrée en force de la décision, il annulerait avec effet rétroactif au 1er octobre 2011 les annonces de changements d’adresses successives de M. A______ et procéderait au changement d’adresse de Mme B______ avec effet rétroactif à la même date à C______. 6)</w:t>
      </w:r>
    </w:p>
    <w:p>
      <w:r>
        <w:t>Par acte du 30 octobre [recte : novembre] 2017, mis à la poste le 30 novembre 2017, M. A______ a interjeté recours contre la décision précitée auprès de la chambre administrative de la Cour de justice (ci-après : la chambre</w:t>
      </w:r>
    </w:p>
    <w:p>
      <w:r>
        <w:t>- 3/9 - A/4773/2017 administrative). Il a conclu à l’annulation de celle-ci et à ce que l’adresse principale des époux A______ soit confirmée comme étant le D______.</w:t>
      </w:r>
    </w:p>
    <w:p>
      <w:r>
        <w:t>L’OCPM avait développé sept arguments qu’il réfutait l’un après l’autre. 7)</w:t>
      </w:r>
    </w:p>
    <w:p>
      <w:r>
        <w:t>Par observations du 22 décembre 2017, l’OCPM a conclu au rejet du recours. 8)</w:t>
      </w:r>
    </w:p>
    <w:p>
      <w:r>
        <w:t>Le recourant a répliqué le 29 janvier 2018. 9)</w:t>
      </w:r>
    </w:p>
    <w:p>
      <w:r>
        <w:t>Les parties ont été informées, le 30 janvier 2018, que la cause était gardée à juger.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w:t>
      </w:r>
    </w:p>
    <w:p>
      <w:r>
        <w:t>Est litigieuse la domiciliation de chacun des époux à compter du 1er octobre 2011. Toutefois, seul M. A______ a interjeté recours.</w:t>
      </w:r>
    </w:p>
    <w:p>
      <w:r>
        <w:t>La question de savoir s’il représente son épouse peut souffrir de rester indécise compte tenu de ce qui suit.</w:t>
      </w:r>
    </w:p>
    <w:p>
      <w:r>
        <w:t>De même, le recourant n’indique pas quel est son intérêt au recours. La question de la recevabilité de celui-ci souffrira toutefois de rester ouverte compte tenu de ce qui suit. 3)</w:t>
      </w:r>
    </w:p>
    <w:p>
      <w:r>
        <w:t>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w:t>
      </w:r>
    </w:p>
    <w:p>
      <w:r>
        <w:t>En l'espèce, le recourant soutient que l'OCPM a constaté les faits de manière inexacte en retenant que le couple était domicilié, depuis le 1er octobre 2011, à C______ en lieu et place du D______. 4) a. Depuis le 1er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w:t>
      </w:r>
    </w:p>
    <w:p>
      <w:r>
        <w:t>- 4/9 - A/4773/2017 qu’à sa législation cantonale d’exécution, soit dans le canton de Genève à la loi d’application de la loi fédérale sur l’harmonisation des registres des habitants et d’autres registres officiels de personnes du 3 avril 2009 (LaLHR - F 2 25).</w:t>
      </w:r>
    </w:p>
    <w:p>
      <w:r>
        <w:t>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w:t>
      </w:r>
    </w:p>
    <w:p>
      <w:r>
        <w:t>c. La LHR vise à ce que les différents registres soumis à cette loi contiennent des données actuelles, exactes et complètes (art. 5 LHR) en rapport avec chaque personne établie ou en séjour (art. 6 LHR).</w:t>
      </w:r>
    </w:p>
    <w:p>
      <w:r>
        <w:t>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5)</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6)</w:t>
      </w:r>
    </w:p>
    <w:p>
      <w:r>
        <w:t>Le domicile civil de toute personne est au lieu où elle réside avec l’intention de s’y établir. Le séjour dans une institution de formation ou le placement dans un établissement d’éducation, un home, un hôpital ou une maison de détention ne</w:t>
      </w:r>
    </w:p>
    <w:p>
      <w:r>
        <w:t>- 5/9 - A/4773/2017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w:t>
      </w:r>
    </w:p>
    <w:p>
      <w:r>
        <w:t>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ATA/551/2016 du 28 juin 2016 consid. 5). 7)</w:t>
      </w:r>
    </w:p>
    <w:p>
      <w:r>
        <w:t>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ATA/551/2016 précité consid. 6).</w:t>
      </w:r>
    </w:p>
    <w:p>
      <w:r>
        <w:t>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(ATA/551/2016 précité consid. 6 ; ATA/704/2014 du 2 septembre 2014 consid. 5e ; ATA/53/2013 du 29 janvier 2013). 8)</w:t>
      </w:r>
    </w:p>
    <w:p>
      <w:r>
        <w:t>Il découle de la jurisprudence fédérale précitée que c'est régulièrement le domicile civil et les domiciles spéciaux qui permettent d'établir si une personne</w:t>
      </w:r>
    </w:p>
    <w:p>
      <w:r>
        <w:t>- 6/9 - A/4773/2017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9) a. En l’espèce, il n’est pas contesté que le recourant est titulaire de deux baux, respectivement d’un appartement à C______ et d’un studio au D______, dont il est locataire depuis 2001 suite au décès de sa première épouse, Madame A______, née G_______.</w:t>
      </w:r>
    </w:p>
    <w:p>
      <w:r>
        <w:t>b. Il ressort de la décision de l’OCPM, non contestée sur ces points, que le recourant a été domicilié une première fois, avec sa première épouse, au D______, du 1er août 1991 au 1er août 2005. Il a par la suite annoncé loger dans l’appartement de C______ pour la période du 2 mars 2008 au 1er octobre 2011, étant précisé qu’il s’est marié avec Mme B______ le 14 décembre 2010.</w:t>
      </w:r>
    </w:p>
    <w:p>
      <w:r>
        <w:t>Du 1er octobre 2010 au 1er octobre 2011, il avait annoncé une adresse supplémentaire à l’OCPM, soit chez Madame H______ au I______.</w:t>
      </w:r>
    </w:p>
    <w:p>
      <w:r>
        <w:t>À compter du 1er octobre 2011, date pertinente dans le présent cas, l’intéressé n’aurait été domicilié qu’au I______. Il a annoncé son retour au D______ à compter du 1er juillet 2012.</w:t>
      </w:r>
    </w:p>
    <w:p>
      <w:r>
        <w:t>c. Le recourant produit différents documents prouvant, selon lui, sa domiciliation à D______. La photo des noms sur la boîte aux lettres à D______ n’est pas datée. Elle n’emporte par ailleurs pas conviction sur le lieu de résidence effectif des époux. De même, les huit correspondances produites, concernant toutes des courriers administratifs adressés à son épouse, ne peuvent être retenues comme déterminantes pour établir le réel lieu de vie du recourant, titulaire de deux baux à loyer. Pour le surplus, l’existence et la teneur de ces pièces ne sont pas contestées par l’OCPM. Seule leur force probante est litigieuse.</w:t>
      </w:r>
    </w:p>
    <w:p>
      <w:r>
        <w:t>Or, il ressort de déclarations de tiers, non au fait des enjeux de la présente procédure, de très forts indices démontrant une domiciliation des époux au C______. Ainsi, une plainte d’une voisine, en novembre 2015, fait état du bruit fait par les époux à C______. La fiche de renseignements établie par le poste de police de ______ à cette date mentionne comme adresse principale des époux la C______.</w:t>
      </w:r>
    </w:p>
    <w:p>
      <w:r>
        <w:t>De même, selon les déclarations faites à la police par M. E______, en octobre 2016, celui-ci habitait dans le studio du D______ chez le recourant. M. E______ mentionne expressément que M. A______ l’aidait pour « tout, pour dormir, pour manger, il me donne du travail, il m’aide pour tout ». M. E______ fait d’ailleurs une description correcte de la situation de D______ en la situant</w:t>
      </w:r>
    </w:p>
    <w:p>
      <w:r>
        <w:t>- 7/9 - A/4773/2017 vers ______. Enfin, il n’indique à aucun moment que d’autres personnes auraient logé en même temps que lui dans le studio. Il précise y avoir séjourné une année et demi avant sa déposition durant quatre mois, soit au printemps 2015, puis y être revenu depuis approximativement mai 2016. M. E______ a par ailleurs fait l’objet d’une ordonnance pénale du 7 mai 2017 du Ministère public genevois pour avoir séjourné illégalement en Suisse et y avoir exercé une activité lucrative sans autorisation. Cette condamnation n’a pas été contestée.</w:t>
      </w:r>
    </w:p>
    <w:p>
      <w:r>
        <w:t>Enfin, il ressort d’un rapport d’enquête de l’OCPM du 17 mai 2017, initialement dirigée contre M. E______, que les époux n’habitaient pas au D______, mais au C______ quand bien même le nom A______ apparaissait à l’interphone du D______ et les noms « A______ et G______» étaient présents sur la porte palière du studio au 5ème étage. Les constatations de l’enquêteur se fondaient sur ses passages au D______, respectivement les 28 mars, 12 avril, 24 avril et 16 mai 2017. Lors de l’un de ses passages, du bruit a été entendu à l’intérieur, sans que la personne qui s’y trouvait n’ait souhaité ouvrir. Cet élément plaide plus en faveur de l’hébergement d’une personne non autorisée que de la théorie du recourant.</w:t>
      </w:r>
    </w:p>
    <w:p>
      <w:r>
        <w:t>Les explications données par le recourant, s’agissant de séjours strictement temporaires à C______, n’emportent pas conviction, s’agissant d’un appartement plus grand et plus adapté pour deux personnes, que le studio où il est établi que M. E______ a vécu plusieurs mois. Les allégations selon lesquels celui-ci aurait voulu lui nuire en faisant cette déclaration ne sont étayées par aucune explication ni aucun élément probant. De surcroît, M. E______ a fait l’objet d’une condamnation pénale pour ces faits, qu’il n’a pas contestée. Le contrat de travail de celui-ci, à une autre adresse, n’est pas pertinent, car établi le 14 novembre 2016, postérieurement à la correspondance de l’OCPM soulevant le problème. De même, la demande de certificat d’assurance en faveur de M. E______, signée par le recourant le 13 août 2015 en sa qualité d’employeur, contredit la déclaration du recourant du 9 octobre 2017 où il indiquait avoir fait la connaissance de M. E______ en septembre 2015 seulement.</w:t>
      </w:r>
    </w:p>
    <w:p>
      <w:r>
        <w:t>Compte tenu de ce qui précède, l’OCPM n’a pas abusé de son pouvoir d’appréciation en considérant que M. A______ et son épouse étaient domiciliés au C______ depuis le 1er octobre 2011.</w:t>
      </w:r>
    </w:p>
    <w:p>
      <w:r>
        <w:t>Le recours sera rejeté. 10) Vu l’issue du litige, un émolument de CHF 250.- est mis à la charge du recourant qui succombe (art. 87 al. 1 LPA). Aucune indemnité de procédure n’est allouée (art. 87 al. 2 LPA).</w:t>
      </w:r>
    </w:p>
    <w:p>
      <w:r>
        <w:t>- 8/9 - A/4773/2017</w:t>
      </w:r>
    </w:p>
    <w:p>
      <w:r>
        <w:t>PAR CES MOTIFS LA CHAMBRE ADMINISTRATIVE rejette, en tant qu’il est recevable, le recours interjeté le 30 novembre 2017 par Monsieur A______ contre la décision de l’office cantonal de la population et des migrations du 30 octobre 2017 ; met à la charge de Monsieur A______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Guillermo Orestes Sirena, avocat du recourant, ainsi qu'à l’office cantonal de la population et des migrations. Siégeant : Mme Payot Zen-Ruffinen, présidente, Mme Junod et M. Pagan, juges.</w:t>
      </w:r>
    </w:p>
    <w:p>
      <w:r>
        <w:t>- 9/9 - A/4773/2017 Au nom de la chambre administrative : la greffière-juriste :</w:t>
      </w:r>
    </w:p>
    <w:p>
      <w:r>
        <w:t>J. Poinsot</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