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ATA/204/2010 vom 20. Oktober 2006</w:t>
      </w:r>
    </w:p>
    <w:p>
      <w:r>
        <w:t>GE Cour de justice, 2006-10-20, FR</w:t>
      </w:r>
    </w:p>
    <w:p>
      <w:r>
        <w:rPr>
          <w:b/>
        </w:rPr>
        <w:t xml:space="preserve">Quelle: </w:t>
      </w:r>
      <w:r>
        <w:t>https://mcp.opencaselaw.ch/entscheid/ge_gerichte_ATA_204_2010</w:t>
      </w:r>
    </w:p>
    <w:p>
      <w:r>
        <w:t>FR: GE_GERICHTE ATA/204/2010 du 20 octobre 2006</w:t>
      </w:r>
    </w:p>
    <w:p>
      <w:r>
        <w:t>IT: GE_GERICHTE ATA/204/2010 del 20 ottobre 2006</w:t>
      </w:r>
    </w:p>
    <w:p>
      <w:pPr>
        <w:pStyle w:val="Heading2"/>
      </w:pPr>
      <w:r>
        <w:t>Erwägungen</w:t>
      </w:r>
    </w:p>
    <w:p>
      <w:r>
        <w:rPr>
          <w:b/>
        </w:rPr>
        <w:t>E. 1</w:t>
      </w:r>
    </w:p>
    <w:p>
      <w:r>
        <w:t>Depuis le 1er janvier 2009, suite à une modification de l'art. 62 de l'ancienne loi sur l'Université du 26 mai 1973 (aLU) qui a supprimé la commission de recours de l'université (ci-après : CRUNI), le Tribunal administratif est seul compétent pour connaître des décisions sur opposition rendues par une faculté de l’université ou un institut universitaire (art. 56A al. 1 de la loi sur l’organisation judiciaire du 22 novembre 1941 - LOJ - E 2 05 ; art. 43 al. 2 de la loi sur l'Université - LU - C 1 30 ; art. 36 al. 1 du règlement relatif à la procédure d'opposition au sein de l'Université de Genève du 16 mars 2009 - RIO-UNIGE ; ATA/499/2009 du 6 octobre 2009 ; ATA/106/2009 du 3 mars 2009).</w:t>
      </w:r>
    </w:p>
    <w:p>
      <w:r>
        <w:t>Dirigé contre la décision sur opposition du 16 septembre 2009 et interjeté dans le délai légal de trente jours (art. 36 RIO-UNIGE et 63 al. 1 de la loi sur la procédure administrative du 12 septembre 1985 - LPA - E 5 10) auprès de l’autorité compétente, le recours est recevable à cet égard.</w:t>
      </w:r>
    </w:p>
    <w:p>
      <w:r>
        <w:rPr>
          <w:b/>
        </w:rPr>
        <w:t>E. 2</w:t>
      </w:r>
    </w:p>
    <w:p>
      <w:r>
        <w:t>La recourante se plaint d’une violation de son droit d’être entendue car elle n’a pas eu accès au préavis de la commission et n’a pas eu connaissance du complément du rapport du Prof. H______.</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 G. MALINVERNI/ M. HOTTELIER, Droit constitutionnel suisse, Berne 2006, Vol. 2, 2e éd., p. 603, n. 1315 ss ; B. BOVAY, Procédure administrative, Berne 2000, p. 198). Quant à l'art. 6 § 1 CEDH, il n'accorde pas au justiciable de garanties plus étendues que</w:t>
      </w:r>
    </w:p>
    <w:p>
      <w:r>
        <w:t>- 6/9 - A/3759/2009 celles découlant de l'art. 29 al. 2 Cst. (Arrêt du Tribunal fédéral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c/Suisse du 19 avril 1993 ; ATA/ 429/2008 du 27 août 2008).</w:t>
      </w:r>
    </w:p>
    <w:p>
      <w:r>
        <w:t>Il suffit, du point de vue de la motivation de la décision,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w:t>
      </w:r>
    </w:p>
    <w:p>
      <w:r>
        <w:t>S’agissant plus particulièrement du préavis, la Cour européenne des droits de l’homme a rappelé très récemment que tout document susceptible d’avoir une incidence sur l’issue d’un litige devait être porté à la connaissance des parties (ACEDH du 18 février 2010 dans la cause B______ France).</w:t>
      </w:r>
    </w:p>
    <w:p>
      <w:r>
        <w:t>En l’espèce, il n’est pas contesté que la recourante n’a pas eu connaissance du préavis de la commission, pas plus qu’elle n’a eu connaissance du complément de rapport du Prof. H______. Or, contrairement à ce que soutient l’université, le collège des professeurs, dont la décision elle-même n’est pas communiquée, s’est bien appuyé sur ce préavis, auquel la décision querellée se réfère sans détail par deux fois. Par ailleurs, cette même décision mentionne le rapport du professeur du 17 juillet 2009. En revanche, il n’est pas fait état de son complément, qui ne se résume pas à un simple renvoi à la première détermination de son auteur, puisque ce dernier prend position sur le grief de l’aval du projet de recherche par M. P______. Enfin, la composition du collège des professeurs n’est pas mentionnée, de sorte que l’on ignore si l’enseignant en cause y a siégé. La recourante n’a ainsi pas pu se déterminer sur des éléments ayant eu une incidence sur la décision querellée, de sorte que son droit d’être entendue a été violé (ATF 2P.209/2006 du 25 avril 2007).</w:t>
      </w:r>
    </w:p>
    <w:p>
      <w:r>
        <w:t>- 7/9 - A/3759/2009</w:t>
      </w:r>
    </w:p>
    <w:p>
      <w:r>
        <w:rPr>
          <w:b/>
        </w:rPr>
        <w:t>E. 3</w:t>
      </w:r>
    </w:p>
    <w:p>
      <w:r>
        <w:t>Une décision entreprise pour violation du droit d’être entendu n’est pas nulle, mais annulable (Arrêt du Tribunal fédéral 2P.207/2001 du 12 novembre 2001 consid. 5a et les arrêts cités ; ATA/452/2008 du 2 septembre 2008 consid. 2b).</w:t>
      </w:r>
    </w:p>
    <w:p>
      <w:r>
        <w:t>La réparation d'un vice de procédure en instance de recours et, notamment, du droit d'être entendu, n'est possible que lorsque l'autorité dispose du même pouvoir d'examen que l'autorité inférieure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du 2 septembre 2008 consid. 2b).</w:t>
      </w:r>
    </w:p>
    <w:p>
      <w:r>
        <w:t>En l’espèce, le vice de procédure n’est pas réparable devant le tribunal de céans, puisqu’il porte sur des éléments en amont de la décision querellée, sur lesquels cette dernière est muette, de sorte qu’en les examinant en seconde instance pour la première fois, la recourante serait privée du double degré de juridiction instauré par la loi.</w:t>
      </w:r>
    </w:p>
    <w:p>
      <w:r>
        <w:rPr>
          <w:b/>
        </w:rPr>
        <w:t>E. 4</w:t>
      </w:r>
    </w:p>
    <w:p>
      <w:r>
        <w:t>Le renvoi à l’autorité inférieure s’impose d’autant plus que l’instruction sur la base des éléments connus de la faculté n’est pas complète, le second juré ayant participé à l’évaluation du travail de la recourante n’ayant pas été invité à se déterminer sur l’opposition et notamment pas sur les observations de celle-ci au sujet du rapport du professeur H______, dans lesquelles elle fait expressément état de critères d’évaluation différents pour les deux jurés. A cela s’ajoute désormais l’argumentation soutenue par la recourante au sujet de l’influence de ce professeur sur son assistant, qui devra faire l’objet des investigations utiles.</w:t>
      </w:r>
    </w:p>
    <w:p>
      <w:r>
        <w:rPr>
          <w:b/>
        </w:rPr>
        <w:t>E. 5</w:t>
      </w:r>
    </w:p>
    <w:p>
      <w:r>
        <w:t>Au vu de ce qui précède, le recours sera admis partiellement. La décision querellée sera annulée et la cause renvoyée à l’autorité intimée pour nouvelle décision après instruction complète dans le sens des considérants.</w:t>
      </w:r>
    </w:p>
    <w:p>
      <w:r>
        <w:t>Vu l’issue du litige, un émolument de CHF 1'000.- sera mis à la charge de l’université. Une indemnité de CHF 1'000.- sera allouée à la recourante, à la charge de l’université (art. 87 LPA).</w:t>
      </w:r>
    </w:p>
    <w:p>
      <w:r>
        <w:t>- 8/9 - A/3759/2009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