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ATA/203/2009 vom 28. April 2009</w:t>
      </w:r>
    </w:p>
    <w:p>
      <w:r>
        <w:t>GE Cour de justice, 2009-04-28, FR</w:t>
      </w:r>
    </w:p>
    <w:p>
      <w:r>
        <w:rPr>
          <w:b/>
        </w:rPr>
        <w:t xml:space="preserve">Quelle: </w:t>
      </w:r>
      <w:r>
        <w:t>https://mcp.opencaselaw.ch/entscheid/ge_gerichte_ATA_203_2009</w:t>
      </w:r>
    </w:p>
    <w:p>
      <w:r>
        <w:t>FR: GE_GERICHTE ATA/203/2009 du 28 avril 2009</w:t>
      </w:r>
    </w:p>
    <w:p>
      <w:r>
        <w:t>IT: GE_GERICHTE ATA/203/2009 del 28 aprile 2009</w:t>
      </w:r>
    </w:p>
    <w:p>
      <w:pPr>
        <w:pStyle w:val="Heading2"/>
      </w:pPr>
      <w:r>
        <w:t>Regeste</w:t>
      </w:r>
    </w:p>
    <w:p>
      <w:r>
        <w:t>Résumé: La transcription d'un acte de mariage sigheh iranien dans le registre de l'état civil est possible pour autant qu'il soit amputé de sa limitation temporelle. Recours rejeté contre l'annulation de cette transcription.</w:t>
      </w:r>
    </w:p>
    <w:p>
      <w:pPr>
        <w:pStyle w:val="Heading2"/>
      </w:pPr>
      <w:r>
        <w:t>Erwägungen</w:t>
      </w:r>
    </w:p>
    <w:p>
      <w:r>
        <w:rPr>
          <w:b/>
        </w:rPr>
        <w:t>E. 1</w:t>
      </w:r>
    </w:p>
    <w:p>
      <w:r>
        <w:t>Interjeté en temps utile devant la juridiction compétente, le recours est recevable (art. 56 A de la loi sur l’organisation judiciaire du 22 novembre 1941 - LOJ - E 2 05 ; art. 63 al. 1 let. a de la loi sur la procédure administrative du 12 septembre 1985 - LPA - E 5 10).</w:t>
      </w:r>
    </w:p>
    <w:p>
      <w:r>
        <w:rPr>
          <w:b/>
        </w:rPr>
        <w:t>E. 2</w:t>
      </w:r>
    </w:p>
    <w:p>
      <w:r>
        <w:t>L'objet du litige est la validité de l'inscription dans le registre de l'état-civil suisse du mariage sigheh intervenu le 6 mars 2005 entre le recourant et l'appelée en cause.</w:t>
      </w:r>
    </w:p>
    <w:p>
      <w:r>
        <w:t>- 13/18 - A/2114/2006</w:t>
      </w:r>
    </w:p>
    <w:p>
      <w:r>
        <w:rPr>
          <w:b/>
        </w:rPr>
        <w:t>E. 3</w:t>
      </w:r>
    </w:p>
    <w:p>
      <w:r>
        <w:t>a. Une décision ou un acte étranger concernant l'état-civil est transcrit dans les registres de l'état-civil en vertu d'une décision de l'autorité cantonale de surveillance en matière d'état-civil (art. 32 al. 1 de la loi fédérale sur le droit international privé du 18 décembre 1987 - LDIP - RS 291). Il s'agit là d'une compétence considérée comme exclusive, qui ne laisse pas place à une procédure cantonale d'exequatur (ATF 117 II 11 consid. 4 p. 12), dans l'exercice de laquelle l'autorité concernée dispose d'un plein pouvoir d'examen qui peut même porter sur de délicates questions de droit international privé (ATF 110 II 5 consid. 1 p. 7 et les références citées).</w:t>
      </w:r>
    </w:p>
    <w:p>
      <w:r>
        <w:t>b. Selon l'art. 23 al. 1 de l'ordonnance sur l'état-civil du 28 avril 2004 (OEC - RS 211.112.2), les décisions ou actes provenant de l'étranger sont enregistrés sur l'ordre de l'autorité de surveillance du canton d'origine des personnes concernées.</w:t>
      </w:r>
    </w:p>
    <w:p>
      <w:r>
        <w:t>En l'espèce, Mme K______ étant d'origine genevoise, l'autorité de surveillance du canton de Genève, à savoir le département (art. 5 de la loi sur l'état-civil, du 19 décembre 1953, LEC - E 1 13), est compétente pour l'enregistrement d'actes d'état-civil étrangers la concernant.</w:t>
      </w:r>
    </w:p>
    <w:p>
      <w:r>
        <w:rPr>
          <w:b/>
        </w:rPr>
        <w:t>E. 4</w:t>
      </w:r>
    </w:p>
    <w:p>
      <w:r>
        <w:t>Selon l'art. 45 al. 1 LDIP, un mariage valablement célébré à l'étranger est reconnu en Suisse. Si l'un des fiancés est suisse ou si tous deux sont domiciliés en Suisse, le mariage célébré à l'étranger est reconnu, à moins qu'ils ne l'aient célébré à l'étranger dans l'intention manifeste d'éluder les dispositions sur l'annulation du mariage prévues par le droit suisse (art. 45 al. 2 LDIP). Il s'agit des causes absolues d'annulation visées à l'art. 105 du code civil suisse, du 10 décembre 1907 (CC - RS 210), soit, pour l'un au moins des époux, l'existence d'un mariage antérieur non dissous (ch. 1), l'incapacité de discernement au moment du mariage et persistant depuis lors (ch. 2), la prohibition du mariage en raison de la nature d'un lien de parenté (ch. 3) ainsi que, depuis le 1er janvier 2008, la volonté de ne pas fonder une communauté conjugale mais d'éluder les dispositions sur l'admission et le séjour des étrangers (ch. 4) (B. DUTOIT, Droit international privé suisse, 4ème éd., Bâle 2004, p 162). Ces causes sont en effet celles que l'officier d'état-civil doit relever d'office et qu’il peut relever en tout temps (art. 106 CC), contrairement aux causes relatives visées à l'art. 107 CC - incapacité de discernement passagère d'un époux au moment de la célébration ; consentement donné par erreur parce que l'époux ne voulait pas se marier d'une manière générale ou pas avec son conjoint ; erreur induite volontairement au sujet de qualités personnelles essentielles du conjoint ; consentement donné sous la menace d'un danger imminent pour la vie, la santé ou l'honneur d'un époux ou d'un de ses proches - qui ne peuvent être invoquées que par l'un des époux, l'action étant soumise à délai (art. 108 CC).</w:t>
      </w:r>
    </w:p>
    <w:p>
      <w:r>
        <w:rPr>
          <w:b/>
        </w:rPr>
        <w:t>E. 5</w:t>
      </w:r>
    </w:p>
    <w:p>
      <w:r>
        <w:t>En outre, les conditions fixées aux art. 25 à 27 LDIP doivent être remplies pour que la transcription soit autorisée. C'est ainsi que la compétence des autorités judiciaires ou administratives de l'Etat dans lequel la décision a été rendue doit</w:t>
      </w:r>
    </w:p>
    <w:p>
      <w:r>
        <w:t>- 14/18 - A/2114/2006 avoir été donnée (art. 25 let. a LDIP), la décision ne doit plus être susceptible de recours ordinaire ou doit être définitive (art. 25 let. b LDIP), elle ne doit pas être manifestement incompatible avec l'ordre public suisse (art. 27 LDIP). La jurisprudence du Tribunal fédéral a rappelé qu'en tant que clause d'exception, cette réserve doit s'interpréter restrictivement (ATF 126 III 327 consid. 2 p. 330). Il y a ainsi violation de l'ordre public suisse au sens de la disposition précitée lorsque la reconnaissance et l'exécution d'une décision étrangère heurte de manière intolérable les conceptions suisses de la justice, que ce soit en raison de son contenu matériel ou de la procédure dont elle est issue (art. 27 al. 2 LDIP). A cet égard, les droits procéduraux fondamentaux déduits de la constitution fédérale du 18 avril 1999 (Cst - RS 101) doivent être respectés (ATF 126 III 327 déjà cité et les références mentionnées).</w:t>
      </w:r>
    </w:p>
    <w:p>
      <w:r>
        <w:rPr>
          <w:b/>
        </w:rPr>
        <w:t>E. 6</w:t>
      </w:r>
    </w:p>
    <w:p>
      <w:r>
        <w:t>Dans le cas particulier, il convient d'examiner en premier lieu si le type de mariage en cause, à savoir le mariage "sigheh", peut être reconnu en Suisse.</w:t>
      </w:r>
    </w:p>
    <w:p>
      <w:r>
        <w:t>Selon l'avis de l'ISDC du 23 mai 2005, lequel, à la demande de l'appelée en cause, a examiné la valeur juridique en Suisse de ce mariage temporaire, cet acte est suffisant en Iran pour créer un statut marital. Seule la clause limitant son effet dans le temps ne peut être reconnue, la dissolution du mariage en droit suisse étant de la compétence du juge. Une telle clause est donc nulle. Le recourant ne conteste pas cet avis, sur lequel s'est appuyé le département, avec l'aval de l'OFEC, pour admettre le principe de la reconnaissance partielle d'un tel mariage, la transcription pouvant se faire sans limitation temporelle.</w:t>
      </w:r>
    </w:p>
    <w:p>
      <w:r>
        <w:t>L'ISDC a confirmé sa position en 2007, dans une étude intitulée "Rapports entre droit et religion dans le monde arabo-musulman - Influence du droit musulman en Suisse" (E-SDC n° 6 du 15 mai 2007, Titre III, chif. 3 p.11), en précisant qu'il s'agissait d'une forme de mariage reconnue en droit musulman chiite, expressément prévue par le code civil iranien.</w:t>
      </w:r>
    </w:p>
    <w:p>
      <w:r>
        <w:t>En droit suisse, la célébration du mariage crée l'union conjugale, sans limitation dans le temps (art. 159 CC). Hormis le décès d'un des époux, seul le juge peut mettre fin (art. 109 et ss CC). Une clause par laquelle un mariage prend automatiquement fin à l'échéance d'un délai - quelle qu'en soit sa durée - est ainsi une forme de dissolution incompatible avec l'ordre juridique suisse, à l'instar de la répudiation mettant constitutivement fin au mariage du seul fait de l'exercice de cette prérogative par son titulaire (ATF 126 III 327 consid. 4 p. 333).</w:t>
      </w:r>
    </w:p>
    <w:p>
      <w:r>
        <w:t>Au vu de ce qui précède, le tribunal de céans retiendra que la transcription d'un acte mariage sigheh iranien dans le registre suisse de l'état-civil est possible, pour autant qu'il soit amputé de sa limitation temporelle. Un tel mode de faire est en effet conforme aux principes de l'interprétation restrictive de la réserve de l'ordre public suisse et de la favorisation de la reconnaissance du mariage (favor matrimoni).</w:t>
      </w:r>
    </w:p>
    <w:p>
      <w:r>
        <w:t>- 15/18 - A/2114/2006</w:t>
      </w:r>
    </w:p>
    <w:p>
      <w:r>
        <w:rPr>
          <w:b/>
        </w:rPr>
        <w:t>E. 7</w:t>
      </w:r>
    </w:p>
    <w:p>
      <w:r>
        <w:t>Il reste à examiner si, dans le cas d'espèce, les conditions fixées pour la transcription ont été respectées.</w:t>
      </w:r>
    </w:p>
    <w:p>
      <w:r>
        <w:rPr>
          <w:b/>
        </w:rPr>
        <w:t>E. 8</w:t>
      </w:r>
    </w:p>
    <w:p>
      <w:r>
        <w:t>Le recourant et l'appelée en cause étaient de nationalité suisse et domiciliés en Suisse au moment de la célébration du mariage litigieux. L'art. 45 al. 2 LDIP leur est donc applicable. Aucune des parties n'allègue l'existence d'une cause absolue d'annulation au sens de l'art. 105 CC et le dossier n'en fait pas apparaître, de sorte que l'on ne peut retenir que l'union a été célébrée à l'étranger dans le but manifeste d'éluder cette disposition.</w:t>
      </w:r>
    </w:p>
    <w:p>
      <w:r>
        <w:rPr>
          <w:b/>
        </w:rPr>
        <w:t>E. 9</w:t>
      </w:r>
    </w:p>
    <w:p>
      <w:r>
        <w:t>Le recourant soutient qu'il n'avait pas du tout l'intention de se marier avec l'appelée en cause, l'entente de leur couple s'étant, à ce moment-là, considérablement dégradée. Il s'agit toutefois d'une cause relative d'annulation du mariage, qui doit être invoquée dans le cadre d'une action intentée par l'époux concerné devant le juge civil compétent, comme mentionné ci-dessus. Le département ne pouvait pas refuser la transcription du mariage litigieux sur la base de la seule allégation - au demeurant contestée - de ce motif.</w:t>
      </w:r>
    </w:p>
    <w:p>
      <w:r>
        <w:rPr>
          <w:b/>
        </w:rPr>
        <w:t>E. 10</w:t>
      </w:r>
    </w:p>
    <w:p>
      <w:r>
        <w:t>Par ailleurs, le recourant prétend que le caractère fictif de l'acte n° 1 était connu non seulement des époux mais aussi du mollah qui l'a établi, qu'aucune des conditions posées par la loi iranienne n'était remplie pour que le mariage soit célébré et que l'acte n'a pas été enregistré dans le registre des mariages. En outre, l'acte n° 2 est argué de faux.</w:t>
      </w:r>
    </w:p>
    <w:p>
      <w:r>
        <w:t>a. Sur ce dernier point, la Chambre d'accusation, statuant sur recours de M. B______ sur la base des mêmes éléments que ceux figurant dans la présente procédure, a écarté la prévention de faux dans les titres dans son ordonnance du 17 octobre 2006, aujourd'hui définitive. Le recourant n'ayant fourni au tribunal de céans aucun élément inconnu du juge pénal et n'ayant pas contesté l'appréciation de ce dernier, il n'y a pas matière à la remettre en question (ATA/182/2009 du 7 avril 2009 et le références citées).</w:t>
      </w:r>
    </w:p>
    <w:p>
      <w:r>
        <w:t>b. Il n'est pas contesté que l'acte n° 1 ait été établi par un mollah, en présence des parties et signé par elles. Si le recourant indique qu'il s'en est remis à l'appelée en cause quant au contenu en farsi et à sa traduction, il ne prétend pas qu'elle lui en aurait donné une version erronée, notamment quant à la durée du mariage particulièrement longue et indicatrice d’une union voulue durable. Si, lors de l'audience de comparution personnelle, le recourant a déclaré que cet acte ne correspondait pas à la conclusion d'un mariage, mais simplement à une mesure permettant de voyager avec Mme K______ de manière conforme aux exigences de la charia, il ressort de ses écritures que l'appelée en cause avait clairement fait état d'un "certificat de mariage sigheh, institution iranienne de tradition chiite qui lie pour une durée limitée deux amants, moyennent paiement d'une dot à l'épouse et d'un émolument au mollah officiant comme notaire". Qu'il ait considéré cela</w:t>
      </w:r>
    </w:p>
    <w:p>
      <w:r>
        <w:t>- 16/18 - A/2114/2006 comme un simulacre est irrelevant quant à la portée juridique de l'acte en question.</w:t>
      </w:r>
    </w:p>
    <w:p>
      <w:r>
        <w:t>En outre, s'il a produit des attestations d'un avocat iranien relative au fait que le mariage en cause n'aurait pas été enregistré dans le registre des mariages iraniens, il n'a pas contesté ni infirmé l'affirmation de l'appelée en cause selon laquelle il y avait deux types de registres matrimoniaux, l'un pour les mariages ordinaires - qui seul aurait été consulté par le conseil iranien - l'autre pour les mariages sigheh dans lequel l'acte litigieux a été inscrit. Cette inscription est mentionnée non seulement dans les pièces contestées par le recourant mais aussi dans le "shenasnameh" original produit par l'appelée en cause. Or, le recourant, qui a demandé à voir cet original, n'a formulé aucune observation une fois celui-ci versé à la procédure. En particulier, il n'a alors pas soutenu qu'il puisse s'agir d'un faux, comme il l'a fait pour d'autres pièces.</w:t>
      </w:r>
    </w:p>
    <w:p>
      <w:r>
        <w:t>Enfin, le recourant, qui s'est pourtant adjoint les services d'un avocat sur place, n'a pas indiqué avoir intenté la moindre action en Iran pour obtenir des autorités compétentes la constatation de ce que l'acte litigieux ne serait pas valable selon le droit iranien, que ce soit au moment où il a appris que ce dernier faisait l'objet d'une demande de transcription dans le registre suisse de l'état civil, ou ultérieurement. Or, elles étaient - et demeurent - les mieux à même d’étayer ses allégations et, cas échéant, de prendre les décisions lui permettant de contester efficacement la validité du mariage.</w:t>
      </w:r>
    </w:p>
    <w:p>
      <w:r>
        <w:t>Les griefs du recourant sont ainsi mal fondés.</w:t>
      </w:r>
    </w:p>
    <w:p>
      <w:r>
        <w:rPr>
          <w:b/>
        </w:rPr>
        <w:t>E. 11</w:t>
      </w:r>
    </w:p>
    <w:p>
      <w:r>
        <w:t>Au vu de ce qui précède, le recours sera rejeté.</w:t>
      </w:r>
    </w:p>
    <w:p>
      <w:r>
        <w:t>Un émolument de CHF 1'500.- sera mis à la charge du recourant qui succombe (art. 87 LPA). Une indemnité de procédure de CHF 2'500.- sera allouée à l'appelée en cause, à la charge du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