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ATA/202/2016 vom 3. März 2016</w:t>
      </w:r>
    </w:p>
    <w:p>
      <w:r>
        <w:t>GE Cour de justice, 2016-03-03, FR</w:t>
      </w:r>
    </w:p>
    <w:p>
      <w:r>
        <w:rPr>
          <w:b/>
        </w:rPr>
        <w:t xml:space="preserve">Quelle: </w:t>
      </w:r>
      <w:r>
        <w:t>https://mcp.opencaselaw.ch/entscheid/ge_gerichte_ATA_202_2016</w:t>
      </w:r>
    </w:p>
    <w:p>
      <w:r>
        <w:t>FR: GE_GERICHTE ATA/202/2016 du 3 mars 2016</w:t>
      </w:r>
    </w:p>
    <w:p>
      <w:r>
        <w:t>IT: GE_GERICHTE ATA/202/2016 del 3 marzo 2016</w:t>
      </w:r>
    </w:p>
    <w:p>
      <w:pPr>
        <w:pStyle w:val="Heading2"/>
      </w:pPr>
      <w:r>
        <w:t>Volltext</w:t>
      </w:r>
    </w:p>
    <w:p>
      <w:r>
        <w:t>RÉPUBLIQUE ET</w:t>
      </w:r>
    </w:p>
    <w:p>
      <w:r>
        <w:t>CANTON DE GENÈVE POUVOIR JUDICIAIRE A/492/2016-FPUBL ATA/202/2016</w:t>
      </w:r>
    </w:p>
    <w:p>
      <w:r>
        <w:t>COUR DE JUSTICE Chambre administrative Décision du 3 mars 2016 sur effet suspensif</w:t>
      </w:r>
    </w:p>
    <w:p>
      <w:r>
        <w:t>dans la cause</w:t>
      </w:r>
    </w:p>
    <w:p>
      <w:r>
        <w:t>Madame A______ représentée par Me Christian Fischele, avocat contre DÉPARTEMENT DES FINANCES</w:t>
      </w:r>
    </w:p>
    <w:p>
      <w:r>
        <w:t>- 2/5 - A/492/2016 Attendu, en fait que : 1.</w:t>
      </w:r>
    </w:p>
    <w:p>
      <w:r>
        <w:t>Le 1er février 2016, le conseiller d’État en charge du département des finances a ouvert une procédure de reclassement concernant Madame A______, membre du personnel de l’administration cantonale depuis le 1er mai 2001 et au bénéfice du statut de fonctionnaire depuis le 1er mai 2004.</w:t>
      </w:r>
    </w:p>
    <w:p>
      <w:r>
        <w:t>Lors d’un entretien de service sous forme écrite du 30 novembre 2015, la hiérarchie de Mme A______ lui avait reproché l’insuffisance de ses prestations ainsi que son inaptitude à remplir le poste de cheffe de secteur à la comptabilité qu’elle occupait depuis le 1er novembre 2010, étant précisé qu’elle était en arrêt maladie depuis le 14 février 2014. Le 10 décembre 2015, la direction des ressources humaines (ci-après : DRH) du département lui avait adressé, à son domicile élu auprès de son avocat, par courrier A Plus, le compte rendu dudit entretien, en indiquant qu’elle disposait d’un délai de trente jours dès réception pour remettre des observations pour remettre des observations complémentaires. Ce courrier avait été déposé dans la boîte aux lettres le 12 décembre 2015. Le délai pour sa détermination échoyait donc le 11 janvier 2016. Elle n’avait toutefois transmis celle-ci que le 13 janvier 2016, de sorte qu’elle était tardive et lui était retournée en annexe à la décision d’ouverture de la procédure de reclassement, qui était déclarée exécutoire nonobstant recours. 2.</w:t>
      </w:r>
    </w:p>
    <w:p>
      <w:r>
        <w:t>Par acte du 12 février 2016, Madame A______ a recouru contre la décision susmentionnée, concluant à ce que sa nullité soit constatée. Elle avait en effet été rendue en violation de son droit d’être entendue puisque ses observations au sujet du compte rendu de l’entretien de service sous forme écrite avaient été écartées de manière illicite. En effet, si la décision avait bien été déposée dans sa boîte aux lettres le 12 décembre 2015, un samedi, jour non ouvré, elle n’en avait pris connaissance que le 14 décembre 2015. Par ailleurs, le délai de trente jours pour formuler ses observations était fixé par une disposition réglementaire, de sorte que la suspension légale du délai du 18 décembre au 2 janvier inclus lui était applicable. Même si l’on retenait comme date de réception de la décision querellée le 12 décembre plutôt que le 14 décembre, le délai venait à échéance le 27 janvier 2016. Ses observations du 13 janvier 2016 n’étaient ainsi pas tardives et le conseiller d’État n’aurait pas dû les écarter. L’effet suspensif devait être restitué au recours. 3.</w:t>
      </w:r>
    </w:p>
    <w:p>
      <w:r>
        <w:t>Le 29 février 2016, le département a déposé ses observations sur demande de restitution d’effet suspensif. La décision querellée était une décision incidente n’entraînant aucun dommage irréparable. Elle permettait au contraire de prévoir un reclassement susceptible d’éviter un licenciement. Le recours contre une telle décision était irrecevable, de sorte que la demande de restitution d’effet suspensif l’était également. Il n’y avait en outre aucun motif justifiant la restitution de l’effet suspensif au recours. La procédure de reclassement était en cours, avec la</w:t>
      </w:r>
    </w:p>
    <w:p>
      <w:r>
        <w:t>- 3/5 - A/492/2016 collaboration de Mme A______ et elle avait atteint la moitié de sa durée. L’intimée ne pouvait s’en prendre qu’à elle-même d’avoir fait ses observations hors délai et de s’être, de ce fait, privée elle-même de son droit d’être entendue. Au demeurant, elle pourrait le faire valoir devant la chambre administrative. Considérant en droit :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 ci-après : le règlement). 2.</w:t>
      </w:r>
    </w:p>
    <w:p>
      <w:r>
        <w:t>Sauf disposition légale contraire, le recours a effet suspensif à moins que l’autorité qui a pris la décision attaquée n’ait ordonné l’exécution nonobstant recours (art. 66 al. 1 de la loi sur la procédure administrative du 12 septembre 1985 (LPA - E 5 10).</w:t>
      </w:r>
    </w:p>
    <w:p>
      <w:r>
        <w:t>Lorsqu’aucun intérêt public ou privé prépondérant ne s’y oppose, la juridiction de recours peut, sur la demande de la partie dont les intérêts sont gravement menacés, retirer ou restituer l’effet suspensif (art. 66 al. 3 LPA).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4.</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w:t>
      </w:r>
    </w:p>
    <w:p>
      <w:r>
        <w:t>- 4/5 - A/492/2016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w:t>
      </w:r>
    </w:p>
    <w:p>
      <w:r>
        <w:t>En l’espèce, il n’est pas manifeste que la décision querellée serait nulle pour les motifs invoqués par la recourante, dès lors que selon la jurisprudence du Tribunal fédéral, en cas de notification par courrier A Plus, le délai que celle-ci fait partir commence à courir à partir du dépôt dans la boîte aux lettres (arrêts 2C_570/2001 du 24 janvier 2012 et 2C_430/2009 du 14 janvier 2010), d’une part et que, d’autre part, la suspension des délais prévue par l’art. 63 LPA ne s’applique qu’en procédure contentieuse. 7.</w:t>
      </w:r>
    </w:p>
    <w:p>
      <w:r>
        <w:t>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(ATA/923/2014 du 25 novembre 2014 ; ATA/825/2013 du 17 décembre 2013 ; ATA/293/2013 du 7 mai 2013). 8.</w:t>
      </w:r>
    </w:p>
    <w:p>
      <w:r>
        <w:t>Dans ces circonstances, les chances de succès du recours paraissent faibles. 9.</w:t>
      </w:r>
    </w:p>
    <w:p>
      <w:r>
        <w:t>En outre, l’intérêt public invoqué par l’intimé, soit la poursuite de la procédure de reclassement en cours, à laquelle la recourante collabore et qui atteint la moitié de sa durée, apparaît important et la recourante ne se prévaut pas d’un intérêt privé qui devrait prévaloir dans la pesée d’intérêts. 10.</w:t>
      </w:r>
    </w:p>
    <w:p>
      <w:r>
        <w:t>Vu ce qui précède, la demande de restitution de l’effet suspensif au recours sera refusée, le sort des frais de la procédure étant réservé jusqu’à droit jugé au fond.</w:t>
      </w:r>
    </w:p>
    <w:p>
      <w:r>
        <w:t>Vu l’art. 66 al. 3 LPA ;</w:t>
      </w:r>
    </w:p>
    <w:p>
      <w:r>
        <w:t>Vu l’art. 7 al. 1 du règlement interne de la chambre administrative du 21 décembre 2010 ;</w:t>
      </w:r>
    </w:p>
    <w:p>
      <w:r>
        <w:t>- 5/5 - A/492/2016</w:t>
      </w:r>
    </w:p>
    <w:p>
      <w:r>
        <w:t>LA CHAMBRE ADMINISTRATIVE réserve la recevabilité du recours du 12 février 2016 de Madame A______ ;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Fischele, avocat de la recourante ainsi qu'au département des finances.</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