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ATA/200/2012 vom 3. April 2012</w:t>
      </w:r>
    </w:p>
    <w:p>
      <w:r>
        <w:t>GE Cour de justice, 2012-04-03, FR</w:t>
      </w:r>
    </w:p>
    <w:p>
      <w:r>
        <w:rPr>
          <w:b/>
        </w:rPr>
        <w:t xml:space="preserve">Quelle: </w:t>
      </w:r>
      <w:r>
        <w:t>https://mcp.opencaselaw.ch/entscheid/ge_gerichte_ATA_200_2012</w:t>
      </w:r>
    </w:p>
    <w:p>
      <w:r>
        <w:t>FR: GE_GERICHTE ATA/200/2012 du 3 avril 2012</w:t>
      </w:r>
    </w:p>
    <w:p>
      <w:r>
        <w:t>IT: GE_GERICHTE ATA/200/2012 del 3 aprile 2012</w:t>
      </w:r>
    </w:p>
    <w:p>
      <w:pPr>
        <w:pStyle w:val="Heading2"/>
      </w:pPr>
      <w:r>
        <w:t>Erwägungen</w:t>
      </w:r>
    </w:p>
    <w:p>
      <w:r>
        <w:rPr>
          <w:b/>
        </w:rPr>
        <w:t>E. 1</w:t>
      </w:r>
    </w:p>
    <w:p>
      <w:r>
        <w:t>Interjeté en temps utile et transmis à la juridiction compétente, le recours est recevable (art. 132 de la loi sur l’organisation judiciaire - LOJ - E 2 05 ; art. 62 al. 1 let. a et 64 de la loi sur la procédure administrative du 12 septembre 1985 - LPA - E 5 10).</w:t>
      </w:r>
    </w:p>
    <w:p>
      <w:r>
        <w:rPr>
          <w:b/>
        </w:rPr>
        <w:t>E. 2</w:t>
      </w:r>
    </w:p>
    <w:p>
      <w:r>
        <w:t>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w:t>
      </w:r>
    </w:p>
    <w:p>
      <w:r>
        <w:rPr>
          <w:b/>
        </w:rPr>
        <w:t>E. 3</w:t>
      </w:r>
    </w:p>
    <w:p>
      <w:r>
        <w:t>a.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w:t>
      </w:r>
    </w:p>
    <w:p>
      <w:r>
        <w:t>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(ATA/294/2009 du 16 juin 2009 ; SJ 1999 I p. 119 ; RDAF 1991 p. 45 ; T. GUHL, Das Schweizerische Obligationenrecht, 9ème éd., 2000, p. 229, et les références citées).</w:t>
      </w:r>
    </w:p>
    <w:p>
      <w:r>
        <w:t>En l’occurrence, le recourant admet avoir reçu du TAPI la demande d’avance de frais et ne pas avoir payé cette dernière dans le délai imparti. La confusion de date qu’il expose dans son recours lui est imputable et ne constitue</w:t>
      </w:r>
    </w:p>
    <w:p>
      <w:r>
        <w:t>- 4/5 - A/4152/2011 aucunement une circonstance qui l’aurait empêché sans sa faute d’agir dans le délai fixé. C’est à juste titre que le TAPI a déclaré son recours irrecevable.</w:t>
      </w:r>
    </w:p>
    <w:p>
      <w:r>
        <w:rPr>
          <w:b/>
        </w:rPr>
        <w:t>E. 4</w:t>
      </w:r>
    </w:p>
    <w:p>
      <w:r>
        <w:t>Le recours, manifestement mal fondé, sera rejeté, sans instruction préalable (art. 72 LPA ; ATA/881/2010 du 14 décembre 2010, et la jurisprudence citée).</w:t>
      </w:r>
    </w:p>
    <w:p>
      <w:r>
        <w:rPr>
          <w:b/>
        </w:rPr>
        <w:t>E. 5</w:t>
      </w:r>
    </w:p>
    <w:p>
      <w:r>
        <w:t>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