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ATA/197/2019 vom 4. März 2019</w:t>
      </w:r>
    </w:p>
    <w:p>
      <w:r>
        <w:t>GE Cour de justice, 2019-03-04, FR</w:t>
      </w:r>
    </w:p>
    <w:p>
      <w:r>
        <w:rPr>
          <w:b/>
        </w:rPr>
        <w:t xml:space="preserve">Quelle: </w:t>
      </w:r>
      <w:r>
        <w:t>https://mcp.opencaselaw.ch/entscheid/ge_gerichte_ATA_197_2019</w:t>
      </w:r>
    </w:p>
    <w:p>
      <w:r>
        <w:t>FR: GE_GERICHTE ATA/197/2019 du 4 mars 2019</w:t>
      </w:r>
    </w:p>
    <w:p>
      <w:r>
        <w:t>IT: GE_GERICHTE ATA/197/2019 del 4 marzo 2019</w:t>
      </w:r>
    </w:p>
    <w:p>
      <w:pPr>
        <w:pStyle w:val="Heading2"/>
      </w:pPr>
      <w:r>
        <w:t>Erwägungen</w:t>
      </w:r>
    </w:p>
    <w:p>
      <w:r>
        <w:rPr>
          <w:b/>
        </w:rPr>
        <w:t>E. 7</w:t>
      </w:r>
    </w:p>
    <w:p>
      <w:r>
        <w:t>Par lettre du 15 mai 2018, l'OCPM a informé M. A______ de son intention de refuser de lui délivrer l’autorisation de séjour sollicitée afin d’épouser sa fiancée à Genève et de s’y installer pour vivre auprès d’elle. Un délai lui était accordé pour faire valoir son droit d’être entendu.</w:t>
      </w:r>
    </w:p>
    <w:p>
      <w:r>
        <w:rPr>
          <w:b/>
        </w:rPr>
        <w:t>E. 8</w:t>
      </w:r>
    </w:p>
    <w:p>
      <w:r>
        <w:t>M. A______ a fait valoir ses observations le 15 juin 2018.</w:t>
      </w:r>
    </w:p>
    <w:p>
      <w:r>
        <w:rPr>
          <w:b/>
        </w:rPr>
        <w:t>E. 9</w:t>
      </w:r>
    </w:p>
    <w:p>
      <w:r>
        <w:t>Par décision déclarée exécutoire nonobstant recours du 28 août 2018, l'OCPM, tout en indiquant entrer en matière sur cette demande de reconsidération (sic), a refusé d'entrer en matière sur ladite demande et confirmé les termes de sa décision du 30 mars 2017.</w:t>
      </w:r>
    </w:p>
    <w:p>
      <w:r>
        <w:t>Par conséquent, l'intéressé était invité à s’annoncer auprès de service asile et départ en vue de son renvoi de Suisse, conformément à la décision du 5 mai 1995, qui déployait toujours ses effets.</w:t>
      </w:r>
    </w:p>
    <w:p>
      <w:r>
        <w:t>Du fait de ses condamnations pénales, l'intéressé remplissait les conditions objectives de révocation, respectivement de non-octroi, d’une autorisation de séjour et les conditions ultérieures du regroupement familial n'étaient pas remplies en l’état, ce d’autant plus qu’aucun justificatif démontrant l’entame d’une procédure de mariage à l’état-civil ne figurait au dossier et que les moyens financiers du couple faisaient également défaut, étant ici précisé que la rente d'assurance-invalidité (ci-après : AI) et les prestations complémentaires de sa compagne ne lui permettraient pas d’obtenir son indépendance financière sans exclure une dépendance à l’aide sociale. Sa compagne connaissait par ailleurs ses antécédents pénaux.</w:t>
      </w:r>
    </w:p>
    <w:p>
      <w:r>
        <w:t>Si tant était que le recourant pût se prévaloir de l'art. 8 de la Convention de sauvegarde des droits de l’homme et des libertés fondamentales du 4 novembre 1950 (CEDH - RS 0.101), dans l’hypothèse où il deviendrait le père d’un enfant suisse, le droit découlant de cette disposition ne valait pas de manière illimitée et impliquerait une pesée de tous les intérêts privés et publics en présence. Or, en l'espèce, la lourde peine prononcée à son encontre en 2010 et son comportement depuis l'amenait à</w:t>
      </w:r>
    </w:p>
    <w:p>
      <w:r>
        <w:t>- 4/11 - A/3018/2018 considérer que l’intérêt public à le tenir éloigné de Suisse, afin de sauvegarder la sécurité et l'ordre publics, prévalait sur son intérêt privé à pouvoir demeurer en Suisse et vivre auprès de son probable futur enfant.</w:t>
      </w:r>
    </w:p>
    <w:p>
      <w:r>
        <w:rPr>
          <w:b/>
        </w:rPr>
        <w:t>E. 10</w:t>
      </w:r>
    </w:p>
    <w:p>
      <w:r>
        <w:t>Par courrier du 31 août 2018, l'OCPM a convoqué M. A______ à un entretien fixé le 11 septembre 2018 en vue d'organiser son départ.</w:t>
      </w:r>
    </w:p>
    <w:p>
      <w:r>
        <w:rPr>
          <w:b/>
        </w:rPr>
        <w:t>E. 11</w:t>
      </w:r>
    </w:p>
    <w:p>
      <w:r>
        <w:t>Le 5 septembre 2018, M. A______ a recouru auprès du Tribunal administratif de première instance (ci-après : TAPI) contre cette décision, concluant à son annulation et à l'octroi d'une autorisation de séjour. Préalablement, sur mesures superprovisionnelles, subsidiairement provisionnelles, il a conclu à la restitution de l'effet suspensif au recours.</w:t>
      </w:r>
    </w:p>
    <w:p>
      <w:r>
        <w:rPr>
          <w:b/>
        </w:rPr>
        <w:t>E. 12</w:t>
      </w:r>
    </w:p>
    <w:p>
      <w:r>
        <w:t>Par décision du 7 septembre 2018, le TAPI a admis la demande de mesures superprovisionnelles, décision qui n'a pas été contestée.</w:t>
      </w:r>
    </w:p>
    <w:p>
      <w:r>
        <w:rPr>
          <w:b/>
        </w:rPr>
        <w:t>E. 13</w:t>
      </w:r>
    </w:p>
    <w:p>
      <w:r>
        <w:t>Le 11 septembre 2018, l'OCPM a conclu au rejet du recours et de la demande de mesures provisionnelles.</w:t>
      </w:r>
    </w:p>
    <w:p>
      <w:r>
        <w:rPr>
          <w:b/>
        </w:rPr>
        <w:t>E. 14</w:t>
      </w:r>
    </w:p>
    <w:p>
      <w:r>
        <w:t>Par jugement du 7 décembre 2018, le TAPI a rejeté le recours de M. A______.</w:t>
      </w:r>
    </w:p>
    <w:p>
      <w:r>
        <w:t>Aucun élément au dossier ne laissait à penser que le mariage de M. A______ et de sa compagne, Madame B______, aurait lieu dans un délai raisonnable. M. A______ avait beau dire qu'il ne servait à rien d'entamer des démarches auprès de l'état civil sans qu'il eût auparavant des papiers d'identité, il aurait pu faire la demande de tels documents bien des années auparavant. La naissance de l'enfant C______ en 2018 n'avait par ailleurs aucune incidence en la matière, si bien que c'était à raison que l'OCPM n'avait pas délivré d'autorisation de séjour en vue de mariage.</w:t>
      </w:r>
    </w:p>
    <w:p>
      <w:r>
        <w:t>Quant à une autorisation de séjour pour cas d'extrême gravité, les conditions n'en étaient pas non plus remplies. S'agissant du droit au respect de la vie familiale invoqué par M. A______, aucun lien de filiation n'avait été établi entre M. A______ et C______, et le résultat de démarches futures ne pouvait être pris en compte à ce stade. L'enfant était du reste hospitalisé en attendant d'être sevré, si bien qu'il ne vivait pas avec M. A______ et qu'une procédure le concernant était en cours auprès du service de protection des mineurs (ci-après : SPMi).</w:t>
      </w:r>
    </w:p>
    <w:p>
      <w:r>
        <w:t>Il n'y avait dès lors pas lieu de reconsidérer les décisions de refus d'autorisation de séjour précédemment prises par l'OCPM.</w:t>
      </w:r>
    </w:p>
    <w:p>
      <w:r>
        <w:rPr>
          <w:b/>
        </w:rPr>
        <w:t>E. 15</w:t>
      </w:r>
    </w:p>
    <w:p>
      <w:r>
        <w:t>Par acte posté le 25 janvier 2019, M. A______ a interjeté recours auprès de la chambre administrative de la Cour de justice (ci-après : la chambre administrative) contre le jugement précité, concluant à l'annulation des décisions de l'OCPM des 30 mars 2017 et 28 août 2018 (sic) et à l'octroi d'une autorisation de séjour et d'une indemnité de procédure, ainsi que préalablement, à l'octroi de l'effet suspensif.</w:t>
      </w:r>
    </w:p>
    <w:p>
      <w:r>
        <w:t>- 5/11 - A/3018/2018</w:t>
      </w:r>
    </w:p>
    <w:p>
      <w:r>
        <w:t>À cet égard, il était à Genève depuis plus de vingt-trois ans, et faisait l'objet d'une décision de renvoi depuis 1995. Il était défavorablement connu de la police et de la justice, mais il vivait en couple depuis douze ans avec sa compagne, qu'il souhaitait épouser, et ils avaient eu un enfant né le ______ 2018, si bien que les éléments en défaveur de l'exécution de son renvoi étaient prépondérants.</w:t>
      </w:r>
    </w:p>
    <w:p>
      <w:r>
        <w:rPr>
          <w:b/>
        </w:rPr>
        <w:t>E. 16</w:t>
      </w:r>
    </w:p>
    <w:p>
      <w:r>
        <w:t>Le 11 février 2019, l'OCPM a conclu au rejet de la demande d'effet suspensif, en se référant à ses écritures de première instance.</w:t>
      </w:r>
    </w:p>
    <w:p>
      <w:r>
        <w:rPr>
          <w:b/>
        </w:rPr>
        <w:t>E. 17</w:t>
      </w:r>
    </w:p>
    <w:p>
      <w:r>
        <w:t>Sur ce, la cause a été gardée à juger sur effet suspensif et mesures provisionnelles.</w:t>
      </w:r>
    </w:p>
    <w:p>
      <w:r>
        <w:t>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w:t>
      </w:r>
    </w:p>
    <w:p>
      <w:r>
        <w:t>La compétence pour ordonner, d’office ou sur requête, des mesures provisionnelles en lien avec un recours appartient au président, respectivement au vice-président, de la chambre administrative (art. 9 al. 1 du règlement interne de la chambre administrative de la Cour de justice du 26 septembre 2017). 3.</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w:t>
      </w:r>
    </w:p>
    <w:p>
      <w:r>
        <w:t>Les demandes en reconsidération n’entraînent ni interruption de délai ni effet suspensif (art. 48 al. 2 LPA).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w:t>
      </w:r>
    </w:p>
    <w:p>
      <w:r>
        <w:t>- 6/11 - A/3018/2018 des pièces en sa possession (ATF 117 V 185 consid. 2b ; arrêt du Tribunal fédéral 1C_435/2008 du 6 février 2009 consid. 2.3 et les arrêts cités). 5.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ATA/1205/2018 du 12 novembre 2018 consid. 7a ; ATA/354/2014 du 14 mai 2014 consid. 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(ATA/1205/2018 précité consid. 7b). 6.</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(ATF 119 V 503 consid. 3 ; ATA/87/2013 du 18 février 2013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w:t>
      </w:r>
    </w:p>
    <w:p>
      <w:r>
        <w:t>- 7/11 - A/3018/2018 7.</w:t>
      </w:r>
    </w:p>
    <w:p>
      <w:r>
        <w:t>Selon l'art. 17 al. 2 LEI, l’autorité cantonale compétente peut autoriser l’étranger à séjourner en Suisse durant la procédure si les conditions d’admission sont manifestement remplies.</w:t>
      </w:r>
    </w:p>
    <w:p>
      <w:r>
        <w:t>L’art. 6 OASA – qui a pour titre « procédure d’autorisation » –, prévoit que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 des démarches tels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t>L'autorité cantonale compétente peut – ou même doit – autoriser, dans le cadre de son pouvoir d'appréciation (art. 96 LEI), l'étranger à séjourner en Suisse durant la procédure si les conditions d'un droit légal, constitutionnel ou conventionnel à l'octroi d'une autorisation sont données avec une grande vraisemblance (art. 17 al. 2 LEI ; « prozeduraler Aufenthalt »). Elle doit rendre sa décision lors d'un examen sommaire des chances de succès, comme c'est le cas lors du prononcé de mesures provisoires (ATF 139 I 37 consid. 2.2 ; arrêt du Tribunal fédéral 6B_173/2013 du</w:t>
      </w:r>
    </w:p>
    <w:p>
      <w:r>
        <w:rPr>
          <w:b/>
        </w:rPr>
        <w:t>E. 19</w:t>
      </w:r>
    </w:p>
    <w:p>
      <w:r>
        <w:t>août 2013 consid. 2.4). En d’autres termes, l’autorisation de séjourner en Suisse durant la procédure doit être accordée à l’intéressé si ses chances d’obtenir une autorisation de séjour sont significativement plus élevées que celles d’un refus (ATF 139 I 37 consid. 4.1). 8.</w:t>
      </w:r>
    </w:p>
    <w:p>
      <w:r>
        <w:t>En l’espèce, la décision de l'OCPM constitue, malgré les termes contradictoires utilisés, un refus d'entrer en matière sur une reconsidération, et donc une décision négative ne pouvant pas faire l'objet d'un octroi ou d'une restitution de l'effet suspensif.</w:t>
      </w:r>
    </w:p>
    <w:p>
      <w:r>
        <w:t>En outre, en cas d'admission du recours, la chambre de céans ne pourrait que renvoyer la cause à l'OCPM afin qu'il statue à nouveau sur l’exécution du renvoi et sur l'octroi de l'autorisation de séjour demandée – la conclusion du recours visant à la délivrance d’une autorisation de séjour apparaissant ainsi, prima facie, irrecevable.</w:t>
      </w:r>
    </w:p>
    <w:p>
      <w:r>
        <w:t>Octroyer au recourant, sous la forme de mesures provisionnelles, le droit de rester en Suisse durant la procédure par-devant la chambre de céans irait cependant, au vu de ce qui précède, au-delà de ce que la chambre de céans pourrait ordonner si elle admettait le recours, ce qui n'est pas admissible.</w:t>
      </w:r>
    </w:p>
    <w:p>
      <w:r>
        <w:t>Du point de vue des chances de succès d'obtenir l’autorisation de séjour sollicitée, outre que la présente procédure n'en constitue qu'un but médiat, on doit</w:t>
      </w:r>
    </w:p>
    <w:p>
      <w:r>
        <w:t>- 8/11 - A/3018/2018 retenir à ce stade que les constats faits par le TAPI dans son jugement sont toujours d'actualité. Ainsi, en dehors des condamnations pénales dont le recourant a fait l'objet, dont une de cinq ans de peine privative de liberté pour tentative de meurtre, et qui constituent à première vue un obstacle sérieux pour reconnaître un cas d'extrême gravité, le recourant ne fait part d'aucun avancement significatif dans ses démarches de mariage et de reconnaissance de l'enfant C______. Dans son recours, il ne donne aucune précision sur sa relation avec ledit enfant, et n'allègue même pas qu'ils feraient ménage commun.</w:t>
      </w:r>
    </w:p>
    <w:p>
      <w:r>
        <w:t>Il n'est donc en l'état pas possible de retenir que les chances du recourant d’obtenir une autorisation de séjour sont significativement plus élevées que celles d’un refus.</w:t>
      </w:r>
    </w:p>
    <w:p>
      <w:r>
        <w:t>En outre, s'agissant de l'urgence, le recourant souligne qu'il est à Genève depuis plus de vingt-trois ans et que son renvoi a été décidé en 1995. À l'exception d'une convocation en août-septembre 2018 en vue de préparer son départ, convocation à l'évidence annulée à la suite de la décision sur mesures superprovisionnelles prise par le TAPI – qui n'a du reste pas été contestée par l'intimé –, aucun acte récent visant à l'exécution de son renvoi n'a donc eu lieu, si bien qu'en l'état, on ne saurait retenir l'urgence à prendre des mesures provisionnelles à ce sujet.</w:t>
      </w:r>
    </w:p>
    <w:p>
      <w:r>
        <w:t>L'octroi de mesures provisionnelles sera dès lors refusé. 9.</w:t>
      </w:r>
    </w:p>
    <w:p>
      <w:r>
        <w:t>Le sort des frais sera réservé jusqu'à droit jugé au fond.</w:t>
      </w:r>
    </w:p>
    <w:p>
      <w:r>
        <w:t>LA CHAMBRE ADMINISTRATIVE rejette la demande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Monsieur A______, l’office cantonal de la population et des migrations, ainsi qu’au Tribunal administratif de première instance.</w:t>
      </w:r>
    </w:p>
    <w:p>
      <w:r>
        <w:t>- 9/11 - A/3018/2018</w:t>
      </w:r>
    </w:p>
    <w:p>
      <w:r>
        <w:t>La présidente :</w:t>
      </w:r>
    </w:p>
    <w:p>
      <w:r>
        <w:t>F. Krauskopf</w:t>
      </w:r>
    </w:p>
    <w:p>
      <w:r>
        <w:t>Copie conforme de cette décision a été communiquée aux parties.</w:t>
      </w:r>
    </w:p>
    <w:p>
      <w:r>
        <w:t>Genève, le</w:t>
      </w:r>
    </w:p>
    <w:p>
      <w:r>
        <w:t>la greffière :</w:t>
      </w:r>
    </w:p>
    <w:p>
      <w:r>
        <w:t>- 10/11 - A/3018/2018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- 11/11 - A/3018/2018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