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ATA/196/2012 vom 3. April 2012</w:t>
      </w:r>
    </w:p>
    <w:p>
      <w:r>
        <w:t>GE Cour de justice, 2012-04-03, FR</w:t>
      </w:r>
    </w:p>
    <w:p>
      <w:r>
        <w:rPr>
          <w:b/>
        </w:rPr>
        <w:t xml:space="preserve">Quelle: </w:t>
      </w:r>
      <w:r>
        <w:t>https://mcp.opencaselaw.ch/entscheid/ge_gerichte_ATA_196_2012</w:t>
      </w:r>
    </w:p>
    <w:p>
      <w:r>
        <w:t>FR: GE_GERICHTE ATA/196/2012 du 3 avril 2012</w:t>
      </w:r>
    </w:p>
    <w:p>
      <w:r>
        <w:t>IT: GE_GERICHTE ATA/196/2012 del 3 aprile 2012</w:t>
      </w:r>
    </w:p>
    <w:p>
      <w:pPr>
        <w:pStyle w:val="Heading2"/>
      </w:pPr>
      <w:r>
        <w:t>Regeste</w:t>
      </w:r>
    </w:p>
    <w:p>
      <w:r>
        <w:t>Résumé: L'avis de contravention au sens de l'art. 40 LChiens n'est pas une mesure administrative, mais une amende pénale. La chambre administrative n'est donc pas compétente à raison de la matière. L'indication d'une voie de recours erronée ne peut pas nuire au justiciable. Renvoi de la cause à l'autorité intimée pour nouvelle décision avec indication correcte des voie et délai d'opposition.</w:t>
      </w:r>
    </w:p>
    <w:p>
      <w:pPr>
        <w:pStyle w:val="Heading2"/>
      </w:pPr>
      <w:r>
        <w:t>Erwägungen</w:t>
      </w:r>
    </w:p>
    <w:p>
      <w:r>
        <w:rPr>
          <w:b/>
        </w:rPr>
        <w:t>E. 1</w:t>
      </w:r>
    </w:p>
    <w:p>
      <w:r>
        <w:t>Selon l'art. 132 de la loi sur l'organisation judiciaire du 26 septembre 2010 (LOJ - E 2 05), la chambre administrative est l’autorité supérieure ordinaire de recours en matière administrative (al. 1) ; sauf exception prévue par la loi, le recours à la chambre administrative est ouvert contre les décisions des autorités et juridictions administratives au sens des art. 4, 4A, 5, 6, al. 1, let. a et e, et 57 de la loi sur la procédure administrative, du 12 septembre 1985 (LPA - E 5 10).</w:t>
      </w:r>
    </w:p>
    <w:p>
      <w:r>
        <w:rPr>
          <w:b/>
        </w:rPr>
        <w:t>E. 2</w:t>
      </w:r>
    </w:p>
    <w:p>
      <w:r>
        <w:t>En droit administratif, les sanctions ou mesures administratives - le premier de ces vocables devant être pris dans un sens très large - comprennent classiquement les mesures d'exécution forcées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(E. HÄFELIN/G. MÜLLER/F. UHLMANN, Allgemeines Verwaltungsrecht, 6e éd., Zurich 2010, n. 1134 ss ; P. TSCHANNEN/ U. ZIMMERLI, Allgemeines Verwaltungsrecht, 3e éd., Berne 2009, chap. 32 n. 6 ss ; T. JAAG, Sanktionen im Verwaltungsrecht, in Wirtschaft und Strafrecht - Festschrift für Niklaus Schmid zum 65. Geburtstag, Zurich 2001, pp. 559-583).</w:t>
      </w:r>
    </w:p>
    <w:p>
      <w:r>
        <w:t>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l'article 292 du Code pénal suisse du 21 décembre 1937 (CP - RS 311.0) (ibid.).</w:t>
      </w:r>
    </w:p>
    <w:p>
      <w:r>
        <w:t>Le contentieux lié aux mesures administratives, y compris les amendes administratives, est régi au plan cantonal par la LPA.</w:t>
      </w:r>
    </w:p>
    <w:p>
      <w:r>
        <w:rPr>
          <w:b/>
        </w:rPr>
        <w:t>E. 3</w:t>
      </w:r>
    </w:p>
    <w:p>
      <w:r>
        <w:t>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w:t>
      </w:r>
    </w:p>
    <w:p>
      <w:r>
        <w:t>- 4/7 - A/955/2012</w:t>
      </w:r>
    </w:p>
    <w:p>
      <w:r>
        <w:t>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 RS 312.0 ; entré en vigueur le 1er janvier 2011) à titre de droit cantonal supplétif.</w:t>
      </w:r>
    </w:p>
    <w:p>
      <w:r>
        <w:rPr>
          <w:b/>
        </w:rPr>
        <w:t>E. 4</w:t>
      </w:r>
    </w:p>
    <w:p>
      <w:r>
        <w:t>Les art. 37 à 42 LChiens sont regroupés dans un chapitre intitulé « Mesures et sanctions ».</w:t>
      </w:r>
    </w:p>
    <w:p>
      <w:r>
        <w:t>Les agents de la force publique et tout autre agent ayant mandat de veiller à l'observation de la loi et de son règlement d'application, notamment les agents de la police municipale et les gardes-faune, sont compétents pour prendre les dispositions nécessaires afin de prévenir ou faire cesser les actes illicites et pour dresser des procès-verbaux de contravention (art. 37 LChiens, sous note marginale « constatation des infractions »).</w:t>
      </w:r>
    </w:p>
    <w:p>
      <w:r>
        <w:t>L'art. 39 al. 1 LChiens recense une série de mesures administratives allant de l'obligation de suivre des cours d'éducation canine à l'interdiction de détenir un chien, en passant par l'euthanasie du chien concerné.</w:t>
      </w:r>
    </w:p>
    <w:p>
      <w:r>
        <w:t>Sous note marginale « dispositions pénales », l'art. 40 al. 1 LChiens prévoit que les infractions à la présente loi et à ses dispositions d'application sont passibles de l'amende, sous réserve des dispositions pénales contenues dans la législation fédérale sur la protection des animaux.</w:t>
      </w:r>
    </w:p>
    <w:p>
      <w:r>
        <w:t>Dans l'exposé des motifs à l'appui du projet de LChiens, le Conseil d'Etat a émis les considérations suivantes :</w:t>
      </w:r>
    </w:p>
    <w:p>
      <w:r>
        <w:t>« Al. 1 : Le département est habilité, sans préjudice du prononcé des mesures administratives prévues à l'art. 39, à dénoncer au service des contraventions tout contrevenant à la loi ou au règlement (art. 212 du code de procédure pénale, du 29 septembre 1977 - E 4 20). En d'autres termes, toute violation de la loi ou du règlement est passible tant d'une mesure administrative que d'une amende pénale, lesquelles peuvent être cumulées. S'agissant des mesures pénales, celles-ci peuvent consister en une amende, mais également en l'une des peines prévues aux art. 26 et ss de la loi fédérale sur la protection des animaux (RS 455). Le plafond de l'amende prévu par l'art. 106, al. 1 du code pénal suisse, du 21 décembre 1937 (RS 311.0), de CHF 10'000.-, est applicable sous réserve des amendes qui peuvent être infligées en application de la loi fédérale sur la protection des animaux qui s'élèvent jusqu'à CHF 20'000.-.</w:t>
      </w:r>
    </w:p>
    <w:p>
      <w:r>
        <w:t>Al. 2 : S'agissant de la tentative et de la complicité, il convient de mentionner expressément leur punissabilité, conformément à l'art. 105, al. 2 du</w:t>
      </w:r>
    </w:p>
    <w:p>
      <w:r>
        <w:t>- 5/7 - A/955/2012 code pénal suisse, qui prévoit qu'elles ne sont punissables en matière de contraventions, que lorsque cela est expressément prévu dans la loi » (PL 10531, p. 50).</w:t>
      </w:r>
    </w:p>
    <w:p>
      <w:r>
        <w:t>Enfin, selon l'art. 41 LChiens, les mesures prononcées en vertu de la présente loi ou de ses dispositions d'application peuvent faire l'objet d'un recours à la chambre administrative.</w:t>
      </w:r>
    </w:p>
    <w:p>
      <w:r>
        <w:rPr>
          <w:b/>
        </w:rPr>
        <w:t>E. 5</w:t>
      </w:r>
    </w:p>
    <w:p>
      <w:r>
        <w:t>En matière pénale, selon l'art. 17 al. 1 CPP, applicable à titre de droit cantonal supplétif (étant précisé qu'une loi formelle cantonale peut de toute façon déroger au droit cantonal supplétif), les cantons peuvent déléguer la poursuite et le jugement de contraventions à des autorités administratives.</w:t>
      </w:r>
    </w:p>
    <w:p>
      <w:r>
        <w:t>Lorsque des autorités administratives sont instituées en vue de la poursuite et du jugement des contraventions, elles ont les attributions du ministère public (art. 357 al. 1 CPP) ; les dispositions sur l’ordonnance pénale sont applicables par analogie à la procédure pénale en matière de contraventions (art. 357 al. 2 CPP).</w:t>
      </w:r>
    </w:p>
    <w:p>
      <w:r>
        <w:t>Le prévenu peut former opposition contre l’ordonnance pénale devant le Ministère public, par écrit et dans les dix jours (art. 354 al. 1 let. a CPP). En cas d’opposition, le Ministère public administre les autres preuves nécessaires au jugement de l’opposition (art. 355 al. 1 CPP). Après l’administration des preuves, le Ministère public décide : a. de maintenir l’ordonnance pénale ; b. de classer la procédure ; c. de rendre une nouvelle ordonnance pénale ; ou d. de porter l’accusation devant le tribunal de première instance (art. 355 al. 3 CPP).</w:t>
      </w:r>
    </w:p>
    <w:p>
      <w:r>
        <w:t>Le service des contraventions est compétent pour poursuivre et juger les contraventions (art. 11 al. 1 LaCP). Lorsque la loi désigne une autre autorité administrative, cette dernière est seule habilitée à poursuivre et juger les contraventions spécialement placées dans sa compétence (art. 11 al. 2 LaCP). Le tribunal de première instance compétent pour statuer sur les contraventions est le Tribunal de police, conformément à l'art. 96 al. 1 LOJ.</w:t>
      </w:r>
    </w:p>
    <w:p>
      <w:r>
        <w:rPr>
          <w:b/>
        </w:rPr>
        <w:t>E. 6</w:t>
      </w:r>
    </w:p>
    <w:p>
      <w:r>
        <w:t>En l'espèce, la décision attaquée prononce une amende. Elle s'intitule « avis de contravention » et se réfère expressément à la disposition pénale que constitue l'art. 40 LChiens. Quant aux voies de recours mentionnées dans la décision, même si - de manière fort regrettable - les dispositions citées sont obsolètes, elles se rapportent au contentieux pénal.</w:t>
      </w:r>
    </w:p>
    <w:p>
      <w:r>
        <w:t>L'avis de contravention attaqué n'est ainsi pas une mesure administrative, mais une amende pénale.</w:t>
      </w:r>
    </w:p>
    <w:p>
      <w:r>
        <w:t>Dès lors, la chambre administrative n'est pas compétente à raison de la matière, et déclarera le recours irrecevable sans instruction complémentaire, conformément à l'art. 72 LPA.</w:t>
      </w:r>
    </w:p>
    <w:p>
      <w:r>
        <w:t>- 6/7 - A/955/2012</w:t>
      </w:r>
    </w:p>
    <w:p>
      <w:r>
        <w:rPr>
          <w:b/>
        </w:rPr>
        <w:t>E. 7</w:t>
      </w:r>
    </w:p>
    <w:p>
      <w:r>
        <w:t>Le principe selon lequel une indication erronée des voies de recours ne doit pas nuire au justiciable prévaut tant en procédure administrative (art. 47 LPA) qu'en procédure pénale (ATF 117 Ia 119 ; A. KUHN/Y. JEANNERET, Code de procédure pénale suisse - commentaire romand, n. 33 ad art. 81 CPP).</w:t>
      </w:r>
    </w:p>
    <w:p>
      <w:r>
        <w:t>La cause sera dès lors renvoyée au SSEP pour prononcé d'une nouvelle décision avec indication correcte des voie et délai d'opposition, traitement de l'opposition au sens des art. 355 et 357 CPP, ou renvoi au service des contraventions s'il s'estime incompétent.</w:t>
      </w:r>
    </w:p>
    <w:p>
      <w:r>
        <w:rPr>
          <w:b/>
        </w:rPr>
        <w:t>E. 8</w:t>
      </w:r>
    </w:p>
    <w:p>
      <w:r>
        <w:t>Vu l'issue du litige, il ne sera pas perçu d'émolument (art. 87 al. 1 et 2 LPA). Une indemnité de procédure de CHF 750.- sera allouée à la recourante, à la charge de la Ville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