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ATA/196/2010 vom 31. Dezember 2005</w:t>
      </w:r>
    </w:p>
    <w:p>
      <w:r>
        <w:t>GE Cour de justice, 2005-12-31, FR</w:t>
      </w:r>
    </w:p>
    <w:p>
      <w:r>
        <w:rPr>
          <w:b/>
        </w:rPr>
        <w:t xml:space="preserve">Quelle: </w:t>
      </w:r>
      <w:r>
        <w:t>https://mcp.opencaselaw.ch/entscheid/ge_gerichte_ATA_196_2010</w:t>
      </w:r>
    </w:p>
    <w:p>
      <w:r>
        <w:t>FR: GE_GERICHTE ATA/196/2010 du 31 décembre 2005</w:t>
      </w:r>
    </w:p>
    <w:p>
      <w:r>
        <w:t>IT: GE_GERICHTE ATA/196/2010 del 31 dicembre 2005</w:t>
      </w:r>
    </w:p>
    <w:p>
      <w:pPr>
        <w:pStyle w:val="Heading2"/>
      </w:pPr>
      <w:r>
        <w:t>Regeste</w:t>
      </w:r>
    </w:p>
    <w:p>
      <w:r>
        <w:t>Résumé: Recours admis contre le refus de déduire du revenu du contribuable les frais liés à l'entretien des deux enfants de sa concubine, laquelle ne bénéficie d'aucun revenu ni fortune. Dans ces circonstances, force est d'admettre que c'est le contribuable qui subvient entièrement à leurs besoin, pour des raisons objectives, liées à leur jeune âge, ainsi qu'à la situation financière de leur mère et d'eux-mêmes. Ceux-ci doivent être considérés comme des personnes nécessiteuses au sens de l'art. 213 al. 1 let. b LIFD.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2007). 12) Le recours sera partiellement admis. Un émolument de CHF 500.- sera mis à la charge, conjointe et solidaire, de l’AFC-GE et de l’AFC-CH. Aucune indemnité ne sera allouée au recourant qui agit en personne et n’y conclut pas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