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ATA/193/2015 vom 20. Februar 2015</w:t>
      </w:r>
    </w:p>
    <w:p>
      <w:r>
        <w:t>GE Cour de justice, 2015-02-20, FR</w:t>
      </w:r>
    </w:p>
    <w:p>
      <w:r>
        <w:rPr>
          <w:b/>
        </w:rPr>
        <w:t xml:space="preserve">Quelle: </w:t>
      </w:r>
      <w:r>
        <w:t>https://mcp.opencaselaw.ch/entscheid/ge_gerichte_ATA_193_2015</w:t>
      </w:r>
    </w:p>
    <w:p>
      <w:r>
        <w:t>FR: GE_GERICHTE ATA/193/2015 du 20 février 2015</w:t>
      </w:r>
    </w:p>
    <w:p>
      <w:r>
        <w:t>IT: GE_GERICHTE ATA/193/2015 del 20 febbraio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A/868/2014-FPUBL ATA/193/2015 COUR DE JUSTICE Chambre administrative Décision du 20 février 2015</w:t>
      </w:r>
    </w:p>
    <w:p>
      <w:r>
        <w:t>dans la cause</w:t>
      </w:r>
    </w:p>
    <w:p>
      <w:r>
        <w:t>Monsieur A______ représenté par Me Thomas Barth, avocat contre COMMUNE DE B______ représentée par Me François Bellanger, avocat</w:t>
      </w:r>
    </w:p>
    <w:p>
      <w:r>
        <w:t>- 2/2 - A/868/2014</w:t>
      </w:r>
    </w:p>
    <w:p>
      <w:r>
        <w:t>Vu le recours interjeté le 24 mars 2014 par Monsieur A______ contre une décision de la commune de B______ du 27 février 2014 ;</w:t>
      </w:r>
    </w:p>
    <w:p>
      <w:r>
        <w:t>vu le retrait du recours intervenu par courrier du 19 décembre 2014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; communique la présente décision, en copie, à Me Thomas Barth, avocat du recourant, ainsi qu'à Me François Bellanger, avocat de la commune de B______.</w:t>
      </w:r>
    </w:p>
    <w:p>
      <w:r>
        <w:t>Au nom de la chambre administrative : la greffière :</w:t>
      </w:r>
    </w:p>
    <w:p>
      <w:r>
        <w:t>Carole Meyer</w:t>
      </w:r>
    </w:p>
    <w:p>
      <w:r>
        <w:t>le juge délégué :</w:t>
      </w:r>
    </w:p>
    <w:p>
      <w:r>
        <w:t>Philippe Thélin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