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ATA/192/2016 vom 1. März 2016</w:t>
      </w:r>
    </w:p>
    <w:p>
      <w:r>
        <w:t>GE Cour de justice, 2016-03-01, FR</w:t>
      </w:r>
    </w:p>
    <w:p>
      <w:r>
        <w:rPr>
          <w:b/>
        </w:rPr>
        <w:t xml:space="preserve">Quelle: </w:t>
      </w:r>
      <w:r>
        <w:t>https://mcp.opencaselaw.ch/entscheid/ge_gerichte_ATA_192_2016</w:t>
      </w:r>
    </w:p>
    <w:p>
      <w:r>
        <w:t>FR: GE_GERICHTE ATA/192/2016 du 1 mars 2016</w:t>
      </w:r>
    </w:p>
    <w:p>
      <w:r>
        <w:t>IT: GE_GERICHTE ATA/192/2016 del 1 marzo 2016</w:t>
      </w:r>
    </w:p>
    <w:p>
      <w:pPr>
        <w:pStyle w:val="Heading2"/>
      </w:pPr>
      <w:r>
        <w:t>Regeste</w:t>
      </w:r>
    </w:p>
    <w:p>
      <w:r>
        <w:t>Résumé: Le recourant n'est pas parvenu à prouver l'absence de domicile effectif à Genève pour la période litigieuse, raison pour laquelle l'OCPM a, à juste titre, refusé de procéder à une modification dans le registre des habitants.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- 8/15 - A/2858/2015</w:t>
      </w:r>
    </w:p>
    <w:p>
      <w:r>
        <w:rPr>
          <w:b/>
        </w:rPr>
        <w:t>E. 2</w:t>
      </w:r>
    </w:p>
    <w:p>
      <w:r>
        <w:t>Le recourant fait grief à l'autorité intimée d'avoir commis plusieurs violations de son droit d'être entendu, notamment en refusant de prendre en considération les pièces qu'il a produites et en s'abstenant de motiver ce refus.</w:t>
      </w:r>
    </w:p>
    <w:p>
      <w:r>
        <w:t>Il invoque par ailleurs son droit à consulter le dossier.</w:t>
      </w:r>
    </w:p>
    <w:p>
      <w:r>
        <w:t>Il reproche également à l'intimé de ne pas s'être prononcé sur sa demande de remboursement de l'émolument de CHF 100.- dont il s'est acquitté auprès de l'OCPM.</w:t>
      </w:r>
    </w:p>
    <w:p>
      <w:r>
        <w:rPr>
          <w:b/>
        </w:rPr>
        <w:t>E. 3</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 du Tribunal fédéral 1C_588/2014 du 22 juin 2015 consid. 2.1 ; ATA/414/2015 du 5 mai 2015 consid. 11 et les arrêts cités).</w:t>
      </w:r>
    </w:p>
    <w:p>
      <w:r>
        <w:t>b. La jurisprudence du Tribunal fédéral en matière de droits constitutionnels a notamment déduit du droit d’être entendu le droit d’obtenir une décision motivée. L’autorité n’est toutefois pas tenue de prendre position sur tous les moyens des parties ; elle peut se limiter aux questions décisives, mais doit se prononcer sur celles-ci (ATF 138 I 232 consid. 5.1 p. 237 ; 137 II 266 consid. 3.2 p. 270 ; arrêts du Tribunal fédéral 2C_597/2013 du 28 octobre 2013 consid. 5.2 ; Thierry TANQUEREL, Manuel de droit administratif, 2011, p. 521 n. 1573). Il suffit, du point de vue de la motivation de la décision, que les parties puissent se rendre compte de sa portée à leur égard et, le cas échéant, recourir contre elle en connaissance de cause (ATF 136 I 184 consid. 2.2.1 p. 188 ; arrêt du Tribunal fédéral 2C_594/2014 du 15 janvier 2015 consid. 5.1 ; ATA/1160/2015 du 27 octobre 2015 consid. 9b).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2C_594/2014 précité, consid. 5.1 et les références citées).</w:t>
      </w:r>
    </w:p>
    <w:p>
      <w:r>
        <w:t>c. Par ailleurs,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w:t>
      </w:r>
    </w:p>
    <w:p>
      <w:r>
        <w:rPr>
          <w:b/>
        </w:rPr>
        <w:t>E. 6</w:t>
      </w:r>
    </w:p>
    <w:p>
      <w:r>
        <w:t>En l'espèce, M. A______ prétend qu'il n'aurait pas résidé à Genève durant la période litigeuse, soit entre le 26 octobre 2006 et le 1er juillet 2013, et sollicite la modification du registre de la population en ce sens. Si tel était le cas, cela implique qu’il ait effectué auprès de l’OCPM les démarches commandées par l’art. 5 LaLHR et qu’il apporte la preuve de cet accomplissement.</w:t>
      </w:r>
    </w:p>
    <w:p>
      <w:r>
        <w:t>À cet égard, le recourant prétend avoir adressé en son temps à l'OCPM deux lettres manuscrites des 26 octobre 2006 et 9 avril 2013 dans lesquelles il annonçait son départ, respectivement son arrivée à Genève. Or, alors que le fardeau de la preuve lui incombe, rien n’établit que lesdits courriers aient effectivement été remis à l'OCPM. Ces derniers n'ont pas été adressés à l’autorité par plis recommandés et les copies de ceux-ci versées à la procédure ne comportent aucun tampon de l'intimé attestant de leur dépôt. Dans ces circonstances, aucun élément ne permet de mettre en doute les affirmations de l'OCPM lorsqu'il indique que la trace de ces démarches ne peut se retrouver dans ses dossiers.</w:t>
      </w:r>
    </w:p>
    <w:p>
      <w:r>
        <w:t>Ceci est d’autant plus vrai que les pièces fournies par le recourant, censées établir la réalité de son séjour à l’étranger, ne sont pas de la valeur probante requise pour pallier cette absence de démarches, comportant de nombreuses contradictions et incertitudes s’agissant d’établir qu’il ne résidait plus en Suisse pendant la période considérée.</w:t>
      </w:r>
    </w:p>
    <w:p>
      <w:r>
        <w:t>- 13/15 - A/2858/2015</w:t>
      </w:r>
    </w:p>
    <w:p>
      <w:r>
        <w:t>Les pièces produites permettent certes de constater que le recourant a été amené à voyager et à résider dans différents lieux pour des raisons professionnelles ou personnelles, parmi lesquels Rio de Janeiro et Honolulu. Toutefois, lesdites pièces ne permettent pas d'établir à satisfaction que M. A______ aurait déplacé sa résidence effective hors de Genève durant la période litigieuse.</w:t>
      </w:r>
    </w:p>
    <w:p>
      <w:r>
        <w:t>D'une part, malgré les nombreuses demandes effectuées par l'OCPM, le recourant n'a pas produit une attestation des autorités du pays concerné précisant le lieu de sa résidence principale ainsi qu'une attestation fiscale des autorités compétentes précisant son assujettissement pour la période litigieuse. À cet égard, il sera relevé que les attestations fiscales brésiliennes, tout comme les cartes « identification certificate » délivrées par les autorités hawaïennes et produites par le recourant concernent des périodes antérieures ou postérieures à la période litigieuse. De même, la pièce présentée comme la preuve d'acquittement des impôts à Hawaï n'est en réalité qu'un extrait d'une page internet des registres hawaiiens, imprimée en 2007, et donnant des informations sur la société H______ LLC, dirigée par M. et Mme A______. De plus, l'existence d'un permis de conduire ou même d'un droit à s'établir dans des pays tiers ne permet pas encore de considérer que le recourant aurait déplacé sa résidence effective hors de Genève.</w:t>
      </w:r>
    </w:p>
    <w:p>
      <w:r>
        <w:t>D'autre part, le fait que M. A______ bénéficie d'une assurance santé internationale ou qu'il réalise des contrôles médicaux à l'étranger, et en particulier aux États-Unis, ne saurait constituer une preuve suffisante de son absence de domicile effectif à Genève. De telles démarches peuvent par exemple avoir été entreprises pour des raisons pratiques, en raison des voyages fréquents du recourant, ou financières. Par ailleurs, la production des bulletins et des factures d'établissements scolaires américains de ses enfants n'est pas non plus de nature à remettre en question la décision de l'OCPM. En effet, il n'est pas contesté que les enfants du recourant poursuivent leur scolarité aux États-Unis, pays dans lequel ils résident avec leur mère. S'agissant enfin des autorisations d'utiliser provisoirement en Suisse des véhicules non dédouanés, délivrées par l'administration fédérale des douanes, elles sont liées au fait que les véhicules sont précisément non dédouanés et n'excluent pas obligatoirement que le détenteur soit domicilié en Suisse.</w:t>
      </w:r>
    </w:p>
    <w:p>
      <w:r>
        <w:t>En outre, il ressort de nombreuses pièces au dossier, et notamment de documents officiels, qu'il était effectivement domicilié à Genève durant la période litigieuse. Ainsi, tant l'arrêt de la chambre civile 5 novembre 2009, relatif au divorce de M. A______, que l'arrêt de la chambre administrative du 30 avril 2013, mentionnent que le recourant réside à Genève. Il n'est fait état d'aucune contestation de cette domiciliation dans lesdits arrêts, lesquels sont d'ailleurs entrés en force. De plus, l'extrait de l'état civil du 26 juillet 2012 relatif à son mariage avec Mme G______ indique également qu'il serait domicilié à Genève. S'agissant de la décision de la caisse d'allocations familiales à Montreux (Hotela) du 5 juillet 2010 prononçant la restitution des allocations familiales perçues pour l'année 2009, elle a</w:t>
      </w:r>
    </w:p>
    <w:p>
      <w:r>
        <w:t>- 14/15 - A/2858/2015 également été adressée à M. A______ à son adresse genevoise, et il ne conteste pas l'avoir reçue, puisqu'il l'a lui-même produite. De même, dans un courrier du 15 juillet 2011 rédigé par l'ancien mandataire du recourant, il est expressément indiqué que M. A______ vivait à cette date à Genève. Enfin, il ressort du dossier que le recourant a sollicité à plusieurs reprises durant les années litigieuses des attestations auprès de l'OCPM, lesquelles indiquaient toutes très clairement qu'il résidait à Genève depuis le 26 octobre 2006. Il n'a pourtant jamais entamé la moindre démarche pour faire modifier cette inscription avant le mois de janvier 2015.</w:t>
      </w:r>
    </w:p>
    <w:p>
      <w:r>
        <w:t>Ainsi, au vu de ces pièces aux dossiers, mais également des éléments parfois contradictoires y figurant, l'OCPM était fondé à considérer que le recourant n'avait pas apporté la preuve de l'absence de domicile effectif à Genève pour la période du 26 octobre 2006 au 1er juillet 2013. C'est donc à juste titre que l'intimé a refusé de procéder à une modification de son registre.</w:t>
      </w:r>
    </w:p>
    <w:p>
      <w:r>
        <w:rPr>
          <w:b/>
        </w:rPr>
        <w:t>E. 7</w:t>
      </w:r>
    </w:p>
    <w:p>
      <w:r>
        <w:t>Le recours sera rejeté. Vu l’issue du litige, un émolument de CHF 1'500.-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