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ATA/191/2016 vom 1. März 2016</w:t>
      </w:r>
    </w:p>
    <w:p>
      <w:r>
        <w:t>GE Cour de justice, 2016-03-01, FR</w:t>
      </w:r>
    </w:p>
    <w:p>
      <w:r>
        <w:rPr>
          <w:b/>
        </w:rPr>
        <w:t xml:space="preserve">Quelle: </w:t>
      </w:r>
      <w:r>
        <w:t>https://mcp.opencaselaw.ch/entscheid/ge_gerichte_ATA_191_2016</w:t>
      </w:r>
    </w:p>
    <w:p>
      <w:r>
        <w:t>FR: GE_GERICHTE ATA/191/2016 du 1 mars 2016</w:t>
      </w:r>
    </w:p>
    <w:p>
      <w:r>
        <w:t>IT: GE_GERICHTE ATA/191/2016 del 1 marzo 2016</w:t>
      </w:r>
    </w:p>
    <w:p>
      <w:pPr>
        <w:pStyle w:val="Heading2"/>
      </w:pPr>
      <w:r>
        <w:t>Erwägungen</w:t>
      </w:r>
    </w:p>
    <w:p>
      <w:r>
        <w:rPr>
          <w:b/>
        </w:rPr>
        <w:t>E. 1</w:t>
      </w:r>
    </w:p>
    <w:p>
      <w:r>
        <w:t>La chambre administrative est compétente pour connaître des décisions du Scom (art. 132 de la loi sur l'organisation judiciaire du 26 septembre 2010 - LOJ - E 2 05).</w:t>
      </w:r>
    </w:p>
    <w:p>
      <w:r>
        <w:rPr>
          <w:b/>
        </w:rPr>
        <w:t>E. 2</w:t>
      </w:r>
    </w:p>
    <w:p>
      <w:r>
        <w:t>Aux termes de l'art. 60 al. 1 de la loi sur la procédure administrative du 12 septembre 1985 - LPA - E 5 10,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w:t>
      </w:r>
    </w:p>
    <w:p>
      <w:r>
        <w:t>En l’occurrence, sous l’angle de la disposition de la LPA précités, la qualité pour recourir de Mme A______, destinataire des courriers du Scom qu’elle conteste, est acquise. En revanche, celle de B______ Sàrl est plus douteuse, le</w:t>
      </w:r>
    </w:p>
    <w:p>
      <w:r>
        <w:t>- 4/6 - A/2681/2015 nom de celle-ci n’apparaissant sur les courriers précités que comme adresse de domiciliation, sans qu’elle ne soit le destinataire direct desdits courriers. De plus, elle n’expose pas en quoi elle serait touchée spécialement par le contenu desdits courriers. Cette question peut cependant rester ouverte, au vu de ce qui suit.</w:t>
      </w:r>
    </w:p>
    <w:p>
      <w:r>
        <w:rPr>
          <w:b/>
        </w:rPr>
        <w:t>E. 3</w:t>
      </w:r>
    </w:p>
    <w:p>
      <w:r>
        <w:t>a. Aux termes de l’art. 62 LPA, le délai de recours devant la chambre administrative est de trente jours, s’il s’agit d’une décision finale ou d’une décision en matière de compétence (art. 62 al. 1 let. a LPA) ; le délai court dès le lendemain de la notification de la décision (art. 62 al. 3 LPA).</w:t>
      </w:r>
    </w:p>
    <w:p>
      <w:r>
        <w:t>b. Lorsque le dernier jour du délai tombe un samedi, un dimanche ou sur un jour légalement férié, le délai expire le premier jour utile (art. 17 al. 3 LPA).</w:t>
      </w:r>
    </w:p>
    <w:p>
      <w:r>
        <w:t>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t>Selon l’art. 63 al.1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w:t>
      </w:r>
    </w:p>
    <w:p>
      <w:r>
        <w:rPr>
          <w:b/>
        </w:rPr>
        <w:t>E. 4</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w:t>
      </w:r>
    </w:p>
    <w:p>
      <w:r>
        <w:t>Les conditions pour admettre un empêchement de procéder à temps sont très strictes. La restitution du délai suppose que l’intéressé n’a pas respecté le délai légal en raison d’un empêchement imprévisible dont la survenance ne lui est pas imputable à faute (ATF 119 II 86 ; 112 V 255 ; ATA/251/2014 du 13 mai 2014 ;</w:t>
      </w:r>
    </w:p>
    <w:p>
      <w:r>
        <w:t>- 5/6 - A/2681/2015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w:t>
      </w:r>
    </w:p>
    <w:p>
      <w:r>
        <w:rPr>
          <w:b/>
        </w:rPr>
        <w:t>E. 5</w:t>
      </w:r>
    </w:p>
    <w:p>
      <w:r>
        <w:t>En l’occurrence, le recours a été interjeté le 6 août 2015 contre des bordereaux relatifs aux taxes de la loi modifiant la loi sur la restauration, le débit de boissons et l'hébergement du 18 mars 2011 (LRDBH - I II 21) des années 2013 à 2015. Si les documents produits avec le recours portent tous trois la date du 22 juillet 2015, ainsi que cela est expressément précisé sur les documents en question, ceux-ci constituent des duplicatas de décisions communiquées à Mme A______ le 15 janvier 2013 pour la taxe 2013, le 15 janvier 2014 pour la taxe 2014, et le 31 mars 2015 pour la taxe 1015, pour lesquelles le délai de recours de trente jours est largement échu. Les recourantes les ont pourtant bien reçues, celles-ci ayant fait l’objet de rappels recommandés envoyés deux à trois mois après cette notification, le dernier le 26 juin 2015 pour l’année 2015.</w:t>
      </w:r>
    </w:p>
    <w:p>
      <w:r>
        <w:t>Les recourantes sont conscientes de la tardiveté de leur démarche puisque dans leur acte de recours, elles ne font pas état des décisions qui ont été adressées à Mme A______ au début de chacune des années en question, ni des rappels y relatifs, mais dirigent formellement leur recours contre les duplicatas desdits bordereaux qu’elles ont reçus le 22 juillet 2015. Or, selon la jurisprudence, la remise d’une copie d’une décision ou d’un duplicata de celle-ci, voire d’une lettre de rappel reprenant le contenu de cette décision ne fait pas à nouveau repartir le délai de recours (ATA/629/2013 du 24 septembre 2013).</w:t>
      </w:r>
    </w:p>
    <w:p>
      <w:r>
        <w:t>Le recours du 8 août 2015, qui vise en réalité les trois bordereaux de taxe LRDBH des 15 janvier 2013, le 15 janvier 2014 et le 31 mars 2015, n’a pas été interjeté dans le délai de trente jours suivant la notification de ces décisions. En outre, les recourantes n’invoquent aucun motif relevant de la force majeure qui autoriserait une restitution de délai. Il est donc manifestement tardif et, partant, sera déclaré irrecevable.</w:t>
      </w:r>
    </w:p>
    <w:p>
      <w:r>
        <w:t>Vu l’issue du recours, un émolument de CHF 1'000.- sera mis à la charge des recourantes, prises conjointement et solidairement (art. 87 al. 1 LPA). Aucune indemnité ne sera allouée (art. 87 al. 2 LPA).</w:t>
      </w:r>
    </w:p>
    <w:p>
      <w:r>
        <w:t>* * * * *</w:t>
      </w:r>
    </w:p>
    <w:p>
      <w:r>
        <w:t>- 6/6 - A/2681/2015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