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ATA/191/2013 vom 22. März 2013</w:t>
      </w:r>
    </w:p>
    <w:p>
      <w:r>
        <w:t>GE Cour de justice, 2013-03-22, FR</w:t>
      </w:r>
    </w:p>
    <w:p>
      <w:r>
        <w:rPr>
          <w:b/>
        </w:rPr>
        <w:t xml:space="preserve">Quelle: </w:t>
      </w:r>
      <w:r>
        <w:t>https://mcp.opencaselaw.ch/entscheid/ge_gerichte_ATA_191_2013</w:t>
      </w:r>
    </w:p>
    <w:p>
      <w:r>
        <w:t>FR: GE_GERICHTE ATA/191/2013 du 22 mars 2013</w:t>
      </w:r>
    </w:p>
    <w:p>
      <w:r>
        <w:t>IT: GE_GERICHTE ATA/191/2013 del 22 marzo 2013</w:t>
      </w:r>
    </w:p>
    <w:p>
      <w:pPr>
        <w:pStyle w:val="Heading2"/>
      </w:pPr>
      <w:r>
        <w:t>Erwägungen</w:t>
      </w:r>
    </w:p>
    <w:p>
      <w:r>
        <w:rPr>
          <w:b/>
        </w:rPr>
        <w:t>E. 1</w:t>
      </w:r>
    </w:p>
    <w:p>
      <w:r>
        <w:t>Interjeté dans les trente jours suivant la réception du courrier litigieux, le recours est recevable de ce point de vue (art. 62 al. 1 let a LPA).</w:t>
      </w:r>
    </w:p>
    <w:p>
      <w:r>
        <w:t>- 3/4 - A/3502/2012</w:t>
      </w:r>
    </w:p>
    <w:p>
      <w:r>
        <w:rPr>
          <w:b/>
        </w:rPr>
        <w:t>E. 2</w:t>
      </w:r>
    </w:p>
    <w:p>
      <w:r>
        <w:t>La chambre administrative, autorité supérieure ordinaire de recours en matière administrative, est compétente pour connaître des recours contre des décisions des autorités et juridictions administratives (art. 132 al. 1 et 2 LPA).</w:t>
      </w:r>
    </w:p>
    <w:p>
      <w:r>
        <w:t>Toutefois, elle ne peut être saisie lorsque le droit fédéral ou une loi cantonale prévoit une autre voie de recours (art. 132 al. 8 LPA).</w:t>
      </w:r>
    </w:p>
    <w:p>
      <w:r>
        <w:t>L'art. 131 LIP délègue au Conseil d'Etat la compétence d'instaurer un recours préalable hiérarchique pour les décisions concernant les membres du personnel soumis à ladite loi.</w:t>
      </w:r>
    </w:p>
    <w:p>
      <w:r>
        <w:t>L'art. 80 RStCE prévoit que, sous réserve d'exceptions non réalisées dans la présente affaire, les décisions du DIP peuvent faire l'objet d'un recours au Conseil d'Etat dans un délai de trente jours dès leur communication, la chambre administrative ne pouvant être saisie que de la décision sur recours prononcée par ce Conseil.</w:t>
      </w:r>
    </w:p>
    <w:p>
      <w:r>
        <w:rPr>
          <w:b/>
        </w:rPr>
        <w:t>E. 3</w:t>
      </w:r>
    </w:p>
    <w:p>
      <w:r>
        <w:t>Au vu de ce qui précède, le recours sera déclaré irrecevable pour raison de compétence et transmis au Conseil d'Etat en application de l'art. 64 al. 2 LPA.</w:t>
      </w:r>
    </w:p>
    <w:p>
      <w:r>
        <w:rPr>
          <w:b/>
        </w:rPr>
        <w:t>E. 4</w:t>
      </w:r>
    </w:p>
    <w:p>
      <w:r>
        <w:t>Au vu de cette issue, aucun émolument ne sera perçu, et aucune indemnité de procédure ne sera allouée au recourant.</w:t>
      </w:r>
    </w:p>
    <w:p>
      <w:r>
        <w:t>LA CHAMBRE ADMINISTRATIVE déclare irrecevable le recours interjeté le 21 novembre 2012 par Monsieur X______ contre la décision du 19 octobre 2012 du département de l'instruction publique, de la culture et du sport ; transmet le recours précité au Conseil d'Etat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qu'au département de l'instruction publique, de la culture et du sport.</w:t>
      </w:r>
    </w:p>
    <w:p>
      <w:r>
        <w:t>- 4/4 - A/3502/2012</w:t>
      </w:r>
    </w:p>
    <w:p>
      <w:r>
        <w:t>Au nom de la chambre administrative :</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