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ATA/189/2016 vom 1. März 2016</w:t>
      </w:r>
    </w:p>
    <w:p>
      <w:r>
        <w:t>GE Cour de justice, 2016-03-01, FR</w:t>
      </w:r>
    </w:p>
    <w:p>
      <w:r>
        <w:rPr>
          <w:b/>
        </w:rPr>
        <w:t xml:space="preserve">Quelle: </w:t>
      </w:r>
      <w:r>
        <w:t>https://mcp.opencaselaw.ch/entscheid/ge_gerichte_ATA_189_2016</w:t>
      </w:r>
    </w:p>
    <w:p>
      <w:r>
        <w:t>FR: GE_GERICHTE ATA/189/2016 du 1 mars 2016</w:t>
      </w:r>
    </w:p>
    <w:p>
      <w:r>
        <w:t>IT: GE_GERICHTE ATA/189/2016 del 1 marzo 2016</w:t>
      </w:r>
    </w:p>
    <w:p>
      <w:pPr>
        <w:pStyle w:val="Heading2"/>
      </w:pPr>
      <w:r>
        <w:t>Regeste</w:t>
      </w:r>
    </w:p>
    <w:p>
      <w:r>
        <w:t>Résumé: Ressortissante péruvienne ayant sollicité la délivrance d'une autorisation de séjour pour cas de rigueur. La recourante n'a pas démontré avoir réalisé une intégration socioprofessionnelle exceptionnelle eu égard à la moyenne des étrangers ayant passé le même nombre d'années qu'elle en Suisse. Sa situation familiale la relient à son pays d'origine, en particulier dès lors que ses deux fils (dont un est encore mineur) y résident et qu'elle n'a pas de famille en Suisse. Le fait de ne plus pouvoir, en quittant la Suisse, contribuer financièrement à l'entretien de ses enfants au Pérou ne permet pas de retenir l'existence d'un cas de rigueur. Recours rejeté.</w:t>
      </w:r>
    </w:p>
    <w:p>
      <w:pPr>
        <w:pStyle w:val="Heading2"/>
      </w:pPr>
      <w:r>
        <w:t>Erwägungen</w:t>
      </w:r>
    </w:p>
    <w:p>
      <w:r>
        <w:rPr>
          <w:b/>
        </w:rPr>
        <w:t>E. 12</w:t>
      </w:r>
    </w:p>
    <w:p>
      <w:r>
        <w:t>septembre 1985 - LPA - E 5 10). 2)</w:t>
      </w:r>
    </w:p>
    <w:p>
      <w:r>
        <w:t>L’objet du litige consiste à déterminer si le TAPI était fondé à confirmer la décision prise le 10 février 2015 par l’OCPM refusant de reconnaître un cas</w:t>
      </w:r>
    </w:p>
    <w:p>
      <w:r>
        <w:t>- 9/18 - A/902/2015 d’extrême gravité à la situation de Mme A______, et lui impartissant un délai au 31 mai 2015 pour quitter la Suisse. 3)</w:t>
      </w:r>
    </w:p>
    <w:p>
      <w:r>
        <w:t>La recourante souhaite être entendue afin d'expliquer ses motivations à rester en Suisse et les raisons pour lesquelles son cas constitue un cas de rigueur. Elle reproche également au TAPI de ne pas avoir procédé à cette mesure d'instruction.</w:t>
      </w:r>
    </w:p>
    <w:p>
      <w:r>
        <w:t>Dans la mesure où cette requête et ce grief se recoupent, il convient de les examiner ensemble.</w:t>
      </w:r>
    </w:p>
    <w:p>
      <w:r>
        <w:t>a. La procédure administrative est en principe écrite, toutefois si le règlement et la nature de l’affaire le requièrent, l’autorité peut procéder oralement (art. 18 LPA).</w:t>
      </w:r>
    </w:p>
    <w:p>
      <w:r>
        <w:t>b.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ATA/755/2012 du 6 novembre 2012 ; ATA/432/2008 du 27 août 2008).</w:t>
      </w:r>
    </w:p>
    <w:p>
      <w:r>
        <w:t>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ATA/123/2016 du 9 février 2016 consid. 4b ; ATA/24/2014 du 14 janvier 2014 ; ATA/305/2013 du 14 mai 2013).</w:t>
      </w:r>
    </w:p>
    <w:p>
      <w:r>
        <w:t>c. En l’espèce, la recourante a eu à plusieurs reprises l’occasion de s’exprimer par écrit durant la procédure devant la chambre de céans et devant le TAPI, d’exposer son point de vue et de produire toutes les pièces qu’elle estimait utiles à l’appui de ses arguments. L’autorité cantonale a aussi répondu à son recours, se prononçant de manière détaillée sur les griefs qui lui apparaissaient pertinents pour l’issue du litige, et la recourante a répliqué à cette écriture. L’audition de l'intéressée ne saurait apporter d’éléments supplémentaires indispensables permettant à la chambre de céans de trancher le litige, alors que celle-ci dispose</w:t>
      </w:r>
    </w:p>
    <w:p>
      <w:r>
        <w:t>- 10/18 - A/902/2015 par ailleurs d’un dossier complet, ce d'autant moins que le contenu et l'argumentation de ses différentes écritures figurant au dossier se recoupent dans une très large mesure.</w:t>
      </w:r>
    </w:p>
    <w:p>
      <w:r>
        <w:t>Dans ces conditions et au vu de la jurisprudence précitée, c’est à bon droit que le TAPI a renoncé à entendre la recourante ; de même, la chambre de céans ne procèdera pas à l'audition de l'intéressée.</w:t>
      </w:r>
    </w:p>
    <w:p>
      <w:r>
        <w:t>La requête de la recourante sera rejetée et le grief de violation du droit d'être entendu sera écarté. 4)</w:t>
      </w:r>
    </w:p>
    <w:p>
      <w:r>
        <w:t>La recourante reproche à l’autorité intimée et au TAPI d’avoir « excédé et abusé » de son pouvoir d’appréciation en ne retenant pas que sa situation constituait un cas d’extrême gravité.</w:t>
      </w:r>
    </w:p>
    <w:p>
      <w:r>
        <w:t>a. Le recours peut être formé pour violation du droit, y compris l’excès et l’abus du pouvoir d’appréciation, ainsi que pour constatation inexacte ou incomplète des faits pertinents (art. 61 al. 1 LPA). La chambre administrative n’a toutefois pas la compétence d’apprécier l’opportunité de la décision attaquée, sauf exception prévue par la loi (art. 61 al. 2 LPA), hypothèse non réalisée en l’espèce.</w:t>
      </w:r>
    </w:p>
    <w:p>
      <w:r>
        <w:t>b. L’art. 30 al. 1 let. b de la loi fédérale sur les étrangers du 16 décembre 2005 (LEtr - RS 142.20) permet de déroger aux conditions d’admission en Suisse, telles que prévues aux art. 18 à 29 LEtr, notamment aux fins de tenir compte des cas individuels d’une extrême gravité ou d’intérêts publics majeurs.</w:t>
      </w:r>
    </w:p>
    <w:p>
      <w:r>
        <w:t>L’art. 31 al. 1 de l’ordonnance relative à l’admission, au séjour et à l’exercice d’une activité lucrative du 24 octobre 2007 (OASA - RS 142.201)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en particulier de la période de scolarisation et de sa durée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(secrétariat d’État aux migrations [ci-après : SEM], Directives et commentaire, Domaine des étrangers, 2013, état au 1er septembre 2015, ch. 5.6.4).</w:t>
      </w:r>
    </w:p>
    <w:p>
      <w:r>
        <w:t>c. La jurisprudence développée sous l’empire de l’ancien droit, en vigueur jusqu’au 31 décembre 2007, au sujet des cas de rigueur (art. 13 let. f de l’ordonnance limitant le nombre des étrangers du 6 octobre 1986 - OLE –</w:t>
      </w:r>
    </w:p>
    <w:p>
      <w:r>
        <w:t>- 11/18 - A/902/2015 RS 823.21) demeure applicable aux cas d’extrême gravité qui leur ont succédé (ATF 136 I 254 consid. 5.3.1).</w:t>
      </w:r>
    </w:p>
    <w:p>
      <w:r>
        <w:t>d.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ATA/49/2016 du 19 janvier 2016 consid. 3c et les jurisprudences citées). L’autorité doit néanmoins procéder à l’examen de l’ensemble des circonstances du cas d’espèce pour déterminer l’existence d’un cas de rigueur (ATF 128 II 200 consid. 4 ; 124 II 110 consid. 2 ; SEM, op. cit., ch. 5.6.1).</w:t>
      </w:r>
    </w:p>
    <w:p>
      <w:r>
        <w:t>e.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que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2A.718/2006 du 21 mars 2007 consid. 3 ; arrêts du Tribunal administratif fédéral C-6956/2014 du</w:t>
      </w:r>
    </w:p>
    <w:p>
      <w:r>
        <w:rPr>
          <w:b/>
        </w:rPr>
        <w:t>E. 17</w:t>
      </w:r>
    </w:p>
    <w:p>
      <w:r>
        <w:t>juillet 2015 consid. 6.1 ; C-5414/2013 du 30 juin 2015 consid. 5.1.3 ; ATA/49/2016 précité consid. 3d et les jurisprudences citées).</w:t>
      </w:r>
    </w:p>
    <w:p>
      <w:r>
        <w:t>f. Parmi les éléments déterminants pour la reconnaissance d’un cas d’extrême gravité, il convient en particulier de citer la très longue durée du séjour en Suisse, une intégration sociale particulièrement poussée, une réussite professionnelle remarquable, une maladie grave ne pouvant être traitée qu’en Suisse, une bonne intégration scolaire aboutissant après plusieurs années à une fin d’études couronnée de succès, étant précisé qu’un retour au pays d’origine peut représenter une rigueur excessive pour des adolescents ayant suivi l’école durant plusieurs années et achevé leur scolarité avec de bons résultats.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w:t>
      </w:r>
    </w:p>
    <w:p>
      <w:r>
        <w:t>- 12/18 - A/902/2015 2A.543/2001 du 25 avril 2002 consid. 5.2 ; arrêts du Tribunal administratif fédéral C-5414/2013 précité consid. 5.1.4 ; C-6379/2012 et C-6377/2012 du 17 novembre 2014 consid. 4.3 ; C-1240/2012 du 24 juillet 2014 consid. 5.3 ; C-636/2010 du 14 décembre 2010 consid. 5.3 ; C-356/2006 du 2 septembre 2009 consid. 4.2.2 ; ATA/49/2016 précité consid. 3e et les jurisprudences citées). Par ailleurs, bien que la durée du séjour en Suisse constitue un critère important lors de l’examen d’un cas d’extrême gravité, elle doit néanmoins être appréciée à l’aune de l’ensemble des circonstances du cas particulier et être relativisée lorsque l’étranger a séjourné en Suisse de manière illégale, sous peine de récompenser l’obstination à violer la loi (ATF 130 II 39 consid. 3 ; arrêt du Tribunal fédéral 2A.166/2001 du 21 juin 2001 consid. 2b/bb ; ATA/49/2016 précité consid. 3e ; ATA/823/2015 du 11 août 2015 consid. 7).</w:t>
      </w:r>
    </w:p>
    <w:p>
      <w:r>
        <w:t>g.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précité consid. 4.2.1 ; 2A.255/1994 du 9 décembre 1994 consid. 3 ; arrêt du Tribunal administratif fédéral C-182/2013 du 21 juillet 2014 consid. 5.1).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ATA/49/2016 précité consid. 3f).</w:t>
      </w:r>
    </w:p>
    <w:p>
      <w:r>
        <w:t>h. En l'espèce, la recourante est arrivée en Suisse une première fois en janvier 1991. Elle est retournée au Pérou en juin 1996, puis est revenue à Genève en janvier 2006. Elle totalise ainsi une présence totale sur le territoire helvétique de quinze ans. Toutefois, force est de constater que, d'une part, sa présence en Suisse a été interrompue pendant près de dix ans (de juin 1996 à janvier 2006), et d'autre part, qu'elle y a séjourné sans titre valable, jusqu'à ce qu'elle dépose, en mai 2013, une requête d'autorisation de séjour ; elle se trouve, depuis lors, au bénéfice d'une tolérance des autorités. Dans ces circonstances et compte tenu de la jurisprudence susmentionnée, elle ne peut pas se prévaloir de la durée ou de la nature de son séjour pour obtenir une autorisation, dès lors qu'elles ne constituent en l'occurrence pas un élément déterminant pour la reconnaissance d'un cas de rigueur. Il en est de même des raisons qui l'ont poussée à retourner au Pérou en 1996.</w:t>
      </w:r>
    </w:p>
    <w:p>
      <w:r>
        <w:t>- 13/18 - A/902/2015</w:t>
      </w:r>
    </w:p>
    <w:p>
      <w:r>
        <w:t>Même si l'activité et l'insertion de la recourante dans l'économie domestique genevoise sont méritantes, tout comme les démarches qu'elle a entreprises pour apprendre le français et acquérir une formation dans le domaine du secrétariat médical, elle n’a pas démontré avoir réalisé une intégration socioprofessionnelle exceptionnelle par rapport à la moyenne des étrangers qui ont passé autant d’années qu'elle en Suisse. En particulier, il n'apparaît pas qu'elle aurait acquis, pendant son séjour à Genève, des connaissances et qualifications si spécifiques qu’il lui serait impossible de les mettre à profit ailleurs, notamment au Pérou. Même si la situation sur le marché du travail dans ce pays est vraisemblablement plus incertaine qu’en Suisse, il n’est pas établi que l’intéressée n’y retrouverait pas un emploi, ce d'autant plus qu'elle parle parfaitement le français et qu'elle a acquis une expérience professionnelle dont elle pourra se prévaloir. Elle est au surplus titulaire de diplômes péruviens qu'elle pourra toujours faire valoir à son retour. Par surabondance, la formation que la recourante suit dans le domaine médical est dispensée par un centre privé d'enseignement à distance, de sorte qu'il est envisageable qu'elle puisse la poursuivre et la terminer depuis le Pérou. De plus et s'agissant de la formation dans le domaine de la gériatrie, force est de constater que la recourante ne l'a pas encore débutée et qu'elle pourra, malgré tout, faire valoir son diplôme d'assistance à la personne âgée qu'elle a obtenu en 2004 à Lima.</w:t>
      </w:r>
    </w:p>
    <w:p>
      <w:r>
        <w:t>Bien que ses différents employeurs attestent, dans diverses lettres de recommandation, être entièrement satisfaits de ses prestations dans le domaine de l'économie domestique et entretenir avec elle de bons rapports, la chambre de céans ne peut pas retenir que la recourante a accompli une ascension professionnelle particulièrement remarquable au sens de la jurisprudence, qui justifierait une exception aux mesures de limitation. Le fait qu'elle n’aurait pas le même niveau de vie dans son pays d’origine qu’en Suisse n’est pas pertinent au regard des critères de l’art. 31 al. 1 OASA.</w:t>
      </w:r>
    </w:p>
    <w:p>
      <w:r>
        <w:t>Par ailleurs, s'agissant de son intégration sociale, s'il ressort des attestations et lettres produites qu'elle a créé des liens d'amitié avec plusieurs personnes à Genève et qu'elle s’est investie bénévolement au sein d'un club de football genevois, ces éléments ne suffisent pas à eux seuls pour retenir l'existence d'un cas d'extrême gravité. En effet, il n'apparaît pas que les relations de travail et d'amitié qu'elle a nouées durant son séjour en Suisse constitueraient des liens si étroits avec ce pays que l'on ne puisse pas exiger d'elle qu'elle retourne vivre au Pérou.</w:t>
      </w:r>
    </w:p>
    <w:p>
      <w:r>
        <w:t>Concernant la situation familiale de la recourante et ses attaches culturelles, force est de constater que ces éléments la relient à son pays d'origine et non à la Suisse, dans la mesure où elle n'a pas de famille en Suisse, et que ses deux fils (dont un est encore mineur) avec qui elle a maintenu des contacts par internet, vivent au Pérou. Le fait qu'elle se soit épanouie en Suisse ne permet pas de retenir le contraire.</w:t>
      </w:r>
    </w:p>
    <w:p>
      <w:r>
        <w:t>- 14/18 - A/902/2015</w:t>
      </w:r>
    </w:p>
    <w:p>
      <w:r>
        <w:t>Il apparaît également, à teneur du dossier et des explications de la recourante fournies lors de son audition par-devant l'OCPM, qu'elle souhaite rester en Suisse afin de contribuer, dans la mesure de sa capacité financière, à l'entretien de ses fils. Cependant, le fait de ne plus pouvoir contribuer financièrement à l'entretien de ses proches restés dans son pays d'origine en cas de renvoi de Suisse n'est pas déterminant, dans la mesure où une exception aux mesures de limitation n'a pas pour but de soustraire l'intéressée aux conditions de vie de son pays d'origine, mais implique qu'elle se trouve personnellement dans une situation si rigoureuse qu'on ne saurait exiger d'elle qu'elle tente de se réadapter au Pérou, le cas de rigueur devant résider dans sa personne. Ce qui n'est pas le cas en l'occurrence.</w:t>
      </w:r>
    </w:p>
    <w:p>
      <w:r>
        <w:t>Enfin, il ne ressort pas du dossier que la recourante se trouverait en mauvaise santé. Si les probables conséquences, sur un plan psychologique et émotionnel notamment, d'un départ de Suisse et d'un retour au Pérou ne peuvent pas être niées, celles-ci n'apparaissent en tout état de cause pas de nature à justifier un cas d'extrême gravité. Les possibilités de réintégration dans son pays de provenance sont favorisées par le fait que ses fils y demeurent, qu'elle y a vécu jusqu'à l'âge de 24 ans, et qu'elle y a également séjourné entre les mois de juin 1996 et janvier 2006.</w:t>
      </w:r>
    </w:p>
    <w:p>
      <w:r>
        <w:t>Au vu de l'ensemble des circonstances, ainsi que des dispositions légales et de la jurisprudence précitées, il s'avère que la situation de la recourante ne permet pas de reconnaître l'existence d'un cas d'extrême gravité, dès lors qu'elle ne se trouve pas personnellement dans une situation de profonde détresse qui justifierait de déroger aux conditions d’admission en Suisse et de lui accorder une autorisation de séjour. Les conditions pour une dérogation aux règles restreignant le séjour des étrangers en Suisse ne sont en effet pas réalisées. Le fait qu'elle travaille et soit financièrement indépendante, qu'elle n'émarge pas au budget de l'aide sociale, que son comportement n’ait pas fait l’objet de plainte, qu'elle ait entrepris des démarches pour acquérir une expérience et une formation professionnelle en Suisse et qu'elle entretienne de bonnes relations avec son entourage ne suffit pas, en soi, à remettre en cause ce qui précède. 5)</w:t>
      </w:r>
    </w:p>
    <w:p>
      <w:r>
        <w:t>La recourante soutient enfin avoir rompu ses attaches avec le Pérou, où elle serait exposée à des difficultés pour trouver un emploi, de sorte que son retour la confronterait à une importante détresse.</w:t>
      </w:r>
    </w:p>
    <w:p>
      <w:r>
        <w:t>a. Aux termes de l’art. 64 al. 1 let. c LEtr, tout étranger dont l’autorisation est refusée, révoquée ou qui n’est pas prolongée après un séjour autorisé est renvoyé. La décision de renvoi est assortie d’un délai de départ raisonnable (art. 64d al. 1 LEtr).</w:t>
      </w:r>
    </w:p>
    <w:p>
      <w:r>
        <w:t>b. Si l’exécution du renvoi ou de l’expulsion n’est pas possible, n’est pas licite ou ne peut être raisonnablement exigée, l’étranger doit être admis provisoirement</w:t>
      </w:r>
    </w:p>
    <w:p>
      <w:r>
        <w:t>- 15/18 - A/902/2015 (art. 83 al. 1 LEtr). Cette décision est prise par le SEM et peut être proposée par les autorités cantonales (art. 83 al. 1 et 6 LEtr). L’exécution n’est pas possible lorsque l’étranger ne peut pas quitter la Suisse pour son État d’origine, son État de provenance ou un État tiers, ni être renvoyé dans un de ces États (art. 83 al. 2 LEtr). Elle n’est pas licite lorsque le renvoi de l’étranger dans son État d’origine, dans son État de provenance ou dans un État tiers, est contraire aux engagements de la Suisse relevant du droit international (art. 83 al. 3 LEtr). Elle ne peut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 réfugiés de la violence », soit aux étrangers qui ne remplissent pas les conditions de la qualité de réfugié parce qu'ils ne sont pas personnellement persécutés, mais qui fuient des situations de guerre, de guerre civile et de violence généralisée et ensuite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(arrêts du Tribunal administratif fédéral D-5434/2009 du 4 février 2013 consid. 15.1 p. 22 et E-5092/2013 du 29 octobre 2013 consid 6.1 p. 12 ; ATAF 2010/54 consid. 5.1 p. 793 ; ATAF 2010/41 consid 8.3.6 p. 591 ; ATA/1278/2015 du 1er décembre 2015 consid. 7b).</w:t>
      </w:r>
    </w:p>
    <w:p>
      <w:r>
        <w:t>c. En l'espèce, si la chambre de céans n'entend pas minimiser les difficultés liées au retour de la recourante dans son pays d'origine, en particulier le fait que ses conditions de vie y seront potentiellement plus difficiles que celles qu'elle connaît en Suisse, elle ne démontre pas qu'un tel retour aurait des conséquences si graves qu'elles la mettraient concrètement en danger, étant rappelé que ses fils, dont un est âgé de 23 ans, se trouvent au Pérou. Il découle en effet de la jurisprudence précitée que les difficultés socio-économiques que rencontre la population locale, en particulier des pénuries d'emploi et de moyens de formation, ne suffisent pas à constituer une telle mise en danger.</w:t>
      </w:r>
    </w:p>
    <w:p>
      <w:r>
        <w:t>Au surplus, l’exécution de son renvoi n’impliquerait pas un risque réel de traitement contraire aux engagements internationaux de la Suisse. L’exécution du renvoi prononcé par l’OCPM est dès lors licite et raisonnablement exigible. Au surplus, il ne ressort pas du dossier qu’elle ne serait pas possible, étant relevé que la recourante est titulaire d'un passeport péruvien valable jusqu'au 10 janvier 2018.</w:t>
      </w:r>
    </w:p>
    <w:p>
      <w:r>
        <w:t>- 16/18 - A/902/2015 6)</w:t>
      </w:r>
    </w:p>
    <w:p>
      <w:r>
        <w:t>Au vu de ce qui précède, l’OCPM n’a ni excédé ni abusé de son pouvoir d’appréciation en refusant d'octroyer une autorisation de séjour pour cas individuels d'une extrême gravité à la recourante. C'est ainsi à juste titre que le TAPI a confirmé la décision de l'OCPM du 10 février 2015.</w:t>
      </w:r>
    </w:p>
    <w:p>
      <w:r>
        <w:t>Le recours sera rejeté. 7)</w:t>
      </w:r>
    </w:p>
    <w:p>
      <w:r>
        <w:t>Vu l’issue du litige, un émolument de CHF 400.-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