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ATA/189/2015 vom 18. Februar 2015</w:t>
      </w:r>
    </w:p>
    <w:p>
      <w:r>
        <w:t>GE Cour de justice, 2015-02-18, FR</w:t>
      </w:r>
    </w:p>
    <w:p>
      <w:r>
        <w:rPr>
          <w:b/>
        </w:rPr>
        <w:t xml:space="preserve">Quelle: </w:t>
      </w:r>
      <w:r>
        <w:t>https://mcp.opencaselaw.ch/entscheid/ge_gerichte_ATA_189_2015</w:t>
      </w:r>
    </w:p>
    <w:p>
      <w:r>
        <w:t>FR: GE_GERICHTE ATA/189/2015 du 18 février 2015</w:t>
      </w:r>
    </w:p>
    <w:p>
      <w:r>
        <w:t>IT: GE_GERICHTE ATA/189/2015 del 18 febbraio 2015</w:t>
      </w:r>
    </w:p>
    <w:p>
      <w:pPr>
        <w:pStyle w:val="Heading2"/>
      </w:pPr>
      <w:r>
        <w:t>Erwägungen</w:t>
      </w:r>
    </w:p>
    <w:p>
      <w:r>
        <w:rPr>
          <w:b/>
        </w:rPr>
        <w:t>E. 23</w:t>
      </w:r>
    </w:p>
    <w:p>
      <w:r>
        <w:t>janvier 2015 et 18 février 2015.</w:t>
      </w:r>
    </w:p>
    <w:p>
      <w:r>
        <w:t>Les exigences posées par l'art. 76 al. 2 et 4 LEtr ont ainsi été respectées.</w:t>
      </w:r>
    </w:p>
    <w:p>
      <w:r>
        <w:t>- 9/10 - A/339/2015 9)</w:t>
      </w:r>
    </w:p>
    <w:p>
      <w:r>
        <w:t>À teneur de l’art. 80 al. 6 LEtr, la détention est levée lorsque le motif de celle-ci n’existe plus ou si l’exécution du renvoi ou de l’expulsion s’avère impossible pour des raisons juridiques ou matérielles.</w:t>
      </w:r>
    </w:p>
    <w:p>
      <w:r>
        <w:t>Le recourant ne soutient pas que son renvoi serait impossible et il ne ressort pas du dossier que tel pourrait être le cas. 10) Au vu de ce qui précède, le recours sera rejeté.</w:t>
      </w:r>
    </w:p>
    <w:p>
      <w:r>
        <w:t>Aucun émolument de procédure ne sera perçu, la procédure étant gratuite (at. 12 al. 1 du règlement sur les frais, émoluments et indemnités en procédure administrative du 30 juillet 1986 - RFPA - E 5 10.03).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