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ATA/189/1996 vom 2. April 1996</w:t>
      </w:r>
    </w:p>
    <w:p>
      <w:r>
        <w:t>GE Cour de justice, 1996-04-02, FR</w:t>
      </w:r>
    </w:p>
    <w:p>
      <w:r>
        <w:rPr>
          <w:b/>
        </w:rPr>
        <w:t xml:space="preserve">Quelle: </w:t>
      </w:r>
      <w:r>
        <w:t>https://mcp.opencaselaw.ch/entscheid/ge_gerichte_ATA_189_1996</w:t>
      </w:r>
    </w:p>
    <w:p>
      <w:r>
        <w:t>FR: GE_GERICHTE ATA/189/1996 du 2 avril 1996</w:t>
      </w:r>
    </w:p>
    <w:p>
      <w:r>
        <w:t>IT: GE_GERICHTE ATA/189/1996 del 2 aprile 1996</w:t>
      </w:r>
    </w:p>
    <w:p>
      <w:pPr>
        <w:pStyle w:val="Heading2"/>
      </w:pPr>
      <w:r>
        <w:t>Regeste</w:t>
      </w:r>
    </w:p>
    <w:p>
      <w:r>
        <w:t>Résumé: Une intervention dentaire n'est pas une prestation obligatoire, même si elle est provoquée par une maladie (allergie). En l'espèce, l'allergie est survenue à la suite d'un traitement dentaire.</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A/907/1995 ATA/189/1996 du 02.04.1996 ( ASSU ) , REJETE Descripteurs : ASSURANCE SOCIALE; AM; AFFECTION DENTAIRE; COUVERTURE; TRAITEMENT DENTAIRE Normes : LAMAL.12 al.2 Parties : SCHOUCHANA Françoise / ARTISANA CAISSE-MALADIE Relations : ATF 116 V 114 Résumé : Une intervention dentaire n'est pas une prestation obligatoire, même si elle est provoquée par une maladie (allergie). En l'espèce, l'allergie est survenue à la suite d'un traitement dentaire. Pas de document HTML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