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ATA/188/2016 vom 1. März 2016</w:t>
      </w:r>
    </w:p>
    <w:p>
      <w:r>
        <w:t>GE Cour de justice, 2016-03-01, FR</w:t>
      </w:r>
    </w:p>
    <w:p>
      <w:r>
        <w:rPr>
          <w:b/>
        </w:rPr>
        <w:t xml:space="preserve">Quelle: </w:t>
      </w:r>
      <w:r>
        <w:t>https://mcp.opencaselaw.ch/entscheid/ge_gerichte_ATA_188_2016</w:t>
      </w:r>
    </w:p>
    <w:p>
      <w:r>
        <w:t>FR: GE_GERICHTE ATA/188/2016 du 1 mars 2016</w:t>
      </w:r>
    </w:p>
    <w:p>
      <w:r>
        <w:t>IT: GE_GERICHTE ATA/188/2016 del 1 marzo 2016</w:t>
      </w:r>
    </w:p>
    <w:p>
      <w:pPr>
        <w:pStyle w:val="Heading2"/>
      </w:pPr>
      <w:r>
        <w:t>Regeste</w:t>
      </w:r>
    </w:p>
    <w:p>
      <w:r>
        <w:t>Résumé: Admission d'un cas de rigueur pour une famille dont les parents, ressortissants du Kosovo, séjournent en Suisse (illégalement) depuis 14 et 15 ans, dont l'intégration professionnelle est bonne mais pas exceptionnelle, dont l'intégration sociale est excellente, mais dont le comportement n'est pas irréprochable (notamment violations des dispositions légales sur la circulation routière, sur le séjour des étrangers ainsi que présence de poursuites). Si le fils cadet n'est âgé que de 5 ans et pourrait se réintégrer au Kosovo, tel n'est pas le cas de la fille ainée, âgée de 11 ½ ans, dont le parcours scolaire est exemplaire et dont l'intégration sociale est très poussée.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porte sur le refus d’autorisation de séjour pour cas d’extrême gravité et le renvoi de Suisse de M. B______, Mme A______ et leurs enfants mineurs C______ et D______.</w:t>
      </w:r>
    </w:p>
    <w:p>
      <w:r>
        <w:rPr>
          <w:b/>
        </w:rPr>
        <w:t>E. 3</w:t>
      </w:r>
    </w:p>
    <w:p>
      <w:r>
        <w:t>Le recours devant la chambre administrative peut être formé pour violation du droit y compris l’excès et l’abus de pouvoir d’appréciation, ainsi que pour constatation inexacte des faits (art. 61 al. 1 LPA). En revanche, celle-ci ne connaît pas de l’opportunité d’une décision prise en matière de police des étrangers, dès lors qu’il ne s’agit pas d’une mesure de contrainte (art. 61 al. 1 LPA ; art. 10 al. 2 de la loi d'application de la loi fédérale sur les étrangers du 16 juin 1988 (LaLEtr - F 2 10, a contrario).</w:t>
      </w:r>
    </w:p>
    <w:p>
      <w:r>
        <w:rPr>
          <w:b/>
        </w:rPr>
        <w:t>E. 4</w:t>
      </w:r>
    </w:p>
    <w:p>
      <w:r>
        <w:t>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w:t>
      </w:r>
    </w:p>
    <w:p>
      <w:r>
        <w:t>- 9/17 - A/627/2015</w:t>
      </w:r>
    </w:p>
    <w:p>
      <w:r>
        <w:t>b. À teneur de l’art. 30 al. 1 let. b LEtr, il est possible de déroger aux conditions d’admission (art. 18 à 29 LEtr) notamment dans le but de tenir compte des cas individuels d’une extrême gravité ou d’intérêts publics majeurs.</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l’État de provenance (let. g).</w:t>
      </w:r>
    </w:p>
    <w:p>
      <w:r>
        <w:t>c.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ATA/980/2015 du 22 septembre 2015 ; ATA/815/2015 du 11 août 2015 consid. 4c et les arrêts cités). Elles ne confèrent pas de droit à l'obtention d'une autorisation de séjour (ATF 137 II 345 consid. 3.2.1).</w:t>
      </w:r>
    </w:p>
    <w:p>
      <w:r>
        <w:t>d. Aussi, conformément à la pratique et à la jurisprudence constantes en la matière, développées initialement en relation avec l’art. 13 let. f aOLE, les conditions mises à la reconnaissance d’une situation d’extrême gravité doivent être appréciées de manière restrictive. Il est nécessaire que l’étranger concerné se trouve dans une situation de détresse personnelle. Lors de l’appréciation d’un cas de rigueur, il y a lieu de tenir compte de l’ensemble des circonstances du cas d’espèce. Le fait que l’étranger ait séjourné en Suisse pendant une assez longue période, qu’il s’y soit bien intégré (au plan professionnel et social) et que son comportement n’ait pas fait l’objet de plaintes ne suffit pas à constituer un cas individuel d’extrême gravité ; encore faut-il que la relation de l’intéressé avec la Suisse soit si étroite qu’on ne puisse exiger de lui qu’il aille vivre dans un autre pays, notamment dans son pays d’origine (arrêt du Tribunal administratif fédéral [ci-après : TAF] C-636/2010 du 14 décembre 2010 [partiellement publié in : ATAF 2010/55] consid. 5.2 et 5.3 et la jurisprudence et la doctrine citées ; ATAF 2009/40 du 3 septembre 2009 ; Blaise VUILLE/Claude SCHENK : l’art. 14 al. 2 de la loi sur l’asile et la notion d’intégration, in : Cesla AMARELLE [éd.], l’intégration des étrangers à l’épreuve du droit suisse, 2012, p. 114).</w:t>
      </w:r>
    </w:p>
    <w:p>
      <w:r>
        <w:t>Parmi les éléments déterminants pour la reconnaissance d’un cas de rigueur au sens de la jurisprudence susmentionnée, il convient de citer, en particulier, la</w:t>
      </w:r>
    </w:p>
    <w:p>
      <w:r>
        <w:t>- 10/17 - A/627/2015 très longue durée du séjour en Suisse, une intégration sociale particulièrement poussée, une réussite professionnelle remarquable,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du Tribunal administratif fédéral C-636/2010 précité consid. 5.3 ; Blaise VUILLE/Claude SCHENK, op. cit. p. 114 ss, et la doctrine citée).</w:t>
      </w:r>
    </w:p>
    <w:p>
      <w:r>
        <w:t>e. La situation des enfants peut, selon les circonstances, poser des problèmes particuliers. Comme pour les adultes, il y a lieu de tenir compte des effets qu’entraîneraient pour eux un retour forcé dans leur pays d’origine.</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du 1er juin 2007 et la jurisprudence et la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importante du développement personnel, scolaire et professionnel, entraînant souvent une intégration accrue dans un milieu déterminé (ATF 123 II 125 consid. 4b p. 129 ss ; arrêt du Tribunal fédéral 2C_75/2011 du 6 avril 2011 rendu dans la même affaire, consid. 3.4).</w:t>
      </w:r>
    </w:p>
    <w:p>
      <w:r>
        <w:t>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 RS 0.107), convention entrée en vigueur pour la Suisse le 26 mars 1997 (arrêts du Tribunal fédéral 2A.679/2006 du</w:t>
      </w:r>
    </w:p>
    <w:p>
      <w:r>
        <w:rPr>
          <w:b/>
        </w:rPr>
        <w:t>E. 9</w:t>
      </w:r>
    </w:p>
    <w:p>
      <w:r>
        <w:t>Vu l'issu du litige, il ne sera pas perçu d'émolument (art. 87 al. 1 LPA). Une indemnité de procédure de CHF 1'000.- sera allouée aux recourants qui y ont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