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ATA/186/2020 vom 18. Februar 2020</w:t>
      </w:r>
    </w:p>
    <w:p>
      <w:r>
        <w:t>GE Cour de justice, 2020-02-18, FR</w:t>
      </w:r>
    </w:p>
    <w:p>
      <w:r>
        <w:rPr>
          <w:b/>
        </w:rPr>
        <w:t xml:space="preserve">Quelle: </w:t>
      </w:r>
      <w:r>
        <w:t>https://mcp.opencaselaw.ch/entscheid/ge_gerichte_ATA_186_2020</w:t>
      </w:r>
    </w:p>
    <w:p>
      <w:r>
        <w:t>FR: GE_GERICHTE ATA/186/2020 du 18 février 2020</w:t>
      </w:r>
    </w:p>
    <w:p>
      <w:r>
        <w:t>IT: GE_GERICHTE ATA/186/2020 del 18 febbraio 2020</w:t>
      </w:r>
    </w:p>
    <w:p>
      <w:pPr>
        <w:pStyle w:val="Heading2"/>
      </w:pPr>
      <w:r>
        <w:t>Regeste</w:t>
      </w:r>
    </w:p>
    <w:p>
      <w:r>
        <w:t>Résumé: Rejet d’un recours contre une décision sur réclamation des SIG exigeant un dépôt de garantie de CHF 6'047.- payables dans un délai de dix jours et indiquant qu’à défaut de versement les fournitures de fluides seraient interrompues. Examen de la légalité et de la proportionnalité de la mesure. La recourante ne contestant pas que des arriérés de paiement pour un montant de CHF 70'104.20 étaient dus, la mesure, fondée sur les règlements adoptés par le conseil administratif des SIG, a été jugée proportionnée.</w:t>
      </w:r>
    </w:p>
    <w:p>
      <w:pPr>
        <w:pStyle w:val="Heading2"/>
      </w:pPr>
      <w:r>
        <w:t>Erwägungen</w:t>
      </w:r>
    </w:p>
    <w:p>
      <w:r>
        <w:rPr>
          <w:b/>
        </w:rPr>
        <w:t>E. 13</w:t>
      </w:r>
    </w:p>
    <w:p>
      <w:r>
        <w:t>mars 2019 pour le dernier, lesquels indiquaient tous le montant de la facture impayée ainsi que le délai échu et le montant des frais de rappel.</w:t>
      </w:r>
    </w:p>
    <w:p>
      <w:r>
        <w:t>Il est donc établi que la recourante est en demeure pour des montants importants. Dans ces conditions, les SIG étaient en droit, en application des dispositions du REL et du RO susmentionnées, de subordonner la poursuite de la fourniture des fluides aux mesures prévues par les règlements, soit en l’espèce au paiement d’une garantie, dont le montant correspond à la consommation moyenne ou probable de quatre mois, comme l’a jugé récemment la chambre de céans dans un arrêt confirmé sur recours par le Tribunal fédéral (ATA/723/2018 du 10 juillet 2018 confirmé par arrêt du Tribunal fédéral 2C_836/2018 du 23 janvier 2019) .</w:t>
      </w:r>
    </w:p>
    <w:p>
      <w:r>
        <w:t>La décision, en tant qu’elle fixe une garantie, dont le montant n’est au demeurant plus contesté par la recourante, est donc conforme à la règlementation applicable et cela même si les factures courantes sont payées. 5)</w:t>
      </w:r>
    </w:p>
    <w:p>
      <w:r>
        <w:t>La recourante invoque une violation de l’art. 44 CO dans la mesure où le montant réclamé correspond à un dommage, alors que les SIG auraient fautivement laissé s’accumuler des arriérés de factures sans l’en informer, jusqu’en 2014.</w:t>
      </w:r>
    </w:p>
    <w:p>
      <w:r>
        <w:t>Le raisonnement de la recourante ne concerne pas la décision sur réclamation qui porte sur la garantie et le délai dans lequel son paiement doit être fait mais concerne les factures impayées ou les frais de rappels qui ne font pas l’objet du litige. Il n’est dès lors pas nécessaire de l’examiner plus avant. 6)</w:t>
      </w:r>
    </w:p>
    <w:p>
      <w:r>
        <w:t>La recourante estime que la décision viole le principe de la proportionnalité, ses différentes offres de solder le litige n’ayant pas été acceptées par les SIG.</w:t>
      </w:r>
    </w:p>
    <w:p>
      <w:r>
        <w:t>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w:t>
      </w:r>
    </w:p>
    <w:p>
      <w:r>
        <w:t>- 8/10 - A/3614/2019 celui-ci et les intérêts publics ou privés compromis (ATF 126 I 219 consid. 2c et les références citées).</w:t>
      </w:r>
    </w:p>
    <w:p>
      <w:r>
        <w:t>L’existence d’arriérés n’étant pas contestée, la mesure querellée est apte à atteindre le but poursuivi. Elle apparaît nécessaire au vu de l’importance des montants en souffrance et proportionnée au sens étroit, le montant de CHF 6'047.- étant raisonnable au vu des arriérés.</w:t>
      </w:r>
    </w:p>
    <w:p>
      <w:r>
        <w:t>Quoiqu’il en soit, les propositions de règlement faites par la recourante ne font pas l’objet de la présente procédure, laquelle ne porte que sur la conformité au droit de la décision sur réclamation, laquelle ne contient pas de refus ou d’acceptation d’offres qui auraient été faites.</w:t>
      </w:r>
    </w:p>
    <w:p>
      <w:r>
        <w:t>Le grief est donc infondé. 7)</w:t>
      </w:r>
    </w:p>
    <w:p>
      <w:r>
        <w:t>Finalement, la recourante invoque la violation du droit fondamental à l’accès à l’eau que constituerait la menace de coupure de fourniture contenue dans la décision sur réclamation.</w:t>
      </w:r>
    </w:p>
    <w:p>
      <w:r>
        <w:t>À cet égard, le Tribunal fédéral a déjà eu l’occasion de préciser les modalités d’une mesure de coupure de fourniture d’électricité, selon le raisonnement suivant : comme il existait un droit à la fourniture de l’électricité et qu’une coupure en raison de retards de paiement était une mesure qui pouvait être prévue à l’avance et planifiée, sa mise en œuvre ne pouvait se faire par un acte matériel uniquement mais nécessitait qu’elle soit prévue par une décision, laquelle devait être prise dans le respect du droit d’être entendu des personnes qui pourraient être touchées par la coupure (ATF 137 I 120 consid. 5.5).</w:t>
      </w:r>
    </w:p>
    <w:p>
      <w:r>
        <w:t>En l’espèce, une telle décision existe, fondée sur les dispositions des règlements rappelées ci-dessus. La chambre de céans a récemment confirmé la conformité au droit de l’autre mesure alternative prévue par les règlements des SIG, soit l’installation d’un compteur à prépaiement, avant l’interruption des fournitures (ATA/723/2018 du 10 juillet 2018 précité confirmé par arrêt du Tribunal fédéral). 8)</w:t>
      </w:r>
    </w:p>
    <w:p>
      <w:r>
        <w:t>En tous points infondé, le recours sera rejeté</w:t>
      </w:r>
    </w:p>
    <w:p>
      <w:r>
        <w:t>Vu l’issue du litige, un émolument de CHF 1'000.- sera mis à la charge de la recourante (art. 87 al. 1 LPA) et il ne sera pas alloué d’indemnité de procédure (art. 87 al. 2 LPA). * * * * *</w:t>
      </w:r>
    </w:p>
    <w:p>
      <w:r>
        <w:t>- 9/10 - A/3614/2019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