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ATA/186/2004 vom 20. November 2003</w:t>
      </w:r>
    </w:p>
    <w:p>
      <w:r>
        <w:t>GE Cour de justice, 2003-11-20, FR</w:t>
      </w:r>
    </w:p>
    <w:p>
      <w:r>
        <w:rPr>
          <w:b/>
        </w:rPr>
        <w:t xml:space="preserve">Quelle: </w:t>
      </w:r>
      <w:r>
        <w:t>https://mcp.opencaselaw.ch/entscheid/ge_gerichte_ATA_186_2004</w:t>
      </w:r>
    </w:p>
    <w:p>
      <w:r>
        <w:t>FR: GE_GERICHTE ATA/186/2004 du 20 novembre 2003</w:t>
      </w:r>
    </w:p>
    <w:p>
      <w:r>
        <w:t>IT: GE_GERICHTE ATA/186/2004 del 20 novembre 2003</w:t>
      </w:r>
    </w:p>
    <w:p>
      <w:pPr>
        <w:pStyle w:val="Heading2"/>
      </w:pPr>
      <w:r>
        <w:t>Regeste</w:t>
      </w:r>
    </w:p>
    <w:p>
      <w:r>
        <w:t>Résumé: Amende de CHF 80.- confirmée pour n'avoir pas tenu ses chiens en laisse en forêt.</w:t>
      </w:r>
    </w:p>
    <w:p>
      <w:pPr>
        <w:pStyle w:val="Heading2"/>
      </w:pPr>
      <w:r>
        <w:t>Erwägungen</w:t>
      </w:r>
    </w:p>
    <w:p>
      <w:r>
        <w:rPr>
          <w:b/>
        </w:rPr>
        <w:t>E. 1</w:t>
      </w:r>
    </w:p>
    <w:p>
      <w:r>
        <w:t>Interjeté en temps utile devant la juridiction compétente, le recours est recevable (art. 56A al. 2 de la loi sur l'organisation judiciaire du 22 novembre 1941 - LOJ - E 2 05; art. 63 al. 1 litt. a de la loi sur la procédure administrative du 12 septembre 1985 - LPA - E 5 10).</w:t>
      </w:r>
    </w:p>
    <w:p>
      <w:r>
        <w:rPr>
          <w:b/>
        </w:rPr>
        <w:t>E. 2</w:t>
      </w:r>
    </w:p>
    <w:p>
      <w:r>
        <w:t>Selon l'article 62 de la loi sur les forêts du 20 mai 1999 (LFo - M 5 10), celui qui contrevient aux dispo- sitions de ladite loi et de son règlement d'application du 22 août 2000 (RLFo - M 5 10.01) sera puni de l'amende jusqu'à CHF 60'000.-. L'alinéa 3 de cette disposition précise qu'un avertissement peut être adressé dans des cas mineurs.</w:t>
      </w:r>
    </w:p>
    <w:p>
      <w:r>
        <w:t>L'article 21 RLFo indique que, en forêt, les chiens doivent être gardés sous la stricte maîtrise de leurs maîtres ou tenus en laisse pour éviter leur divagation. La tenue en laisse des chiens est obligatoire du 1er avril au 15 juillet de chaque année.</w:t>
      </w:r>
    </w:p>
    <w:p>
      <w:r>
        <w:t>En l'espèce, la matérialité de l'infraction n'est pas contestée.</w:t>
      </w:r>
    </w:p>
    <w:p>
      <w:r>
        <w:rPr>
          <w:b/>
        </w:rPr>
        <w:t>E. 3</w:t>
      </w:r>
    </w:p>
    <w:p>
      <w:r>
        <w:t>a. Les amendes administratives sont de nature pénale, car aucun critère ne permet de les distinguer clairement des amendes ordinaires (ATA Sch. du 4 décembre 2001; P. MOOR, Droit administratif : Les actes et leur contrôle, tome 2, Berne 2002, ch. 1.4.5.5 pp. 139-141; P. NOLL et S. TRECHSEL, Schweizerisches Strafrecht: allgemeine Voraussetzungen der Strafbarkeit, AT I, 5ème édition, Zurich 1998, p. 40). C'est dire que la quotité de la peine administrative doit être fixée en tenant compte des</w:t>
      </w:r>
    </w:p>
    <w:p>
      <w:r>
        <w:t>- 4 -</w:t>
      </w:r>
    </w:p>
    <w:p>
      <w:r>
        <w:t>principes généraux régissant le droit pénal (ATA C. du 18 février 1997). En vertu de l'article 1 alinéa 2 de la loi pénale genevoise du 20 septembre 1981 (LPG - E/3/1), il y a lieu de faire application des dispositions générales contenues dans le Code pénal suisse du 21 décembre 1937 (CP - RS 311.O), sous réserve des exceptions prévues par le législateur cantonal à l'article 24 LPG.</w:t>
      </w:r>
    </w:p>
    <w:p>
      <w:r>
        <w:t>b. Il est ainsi nécessaire que le contrevenant ait commis une faute, fût-ce sous la forme d'une simple négligence. Selon des principes qui n'ont pas été remis en cause, l'administration doit faire preuve de sévérité afin d'assurer le respect de la loi (A. GRISEL, Traité de droit administratif, vol. 2, Neuchâtel, 1984, pp.646-648; ATA G. du 20 septembre 1994) et jouit d'un large pouvoir d'appréciation pour infliger une amende (ATA C. &amp; H. du 27 avril 1999; G. du 20 septembre 1994; Régie C. du 8 septembre 1992). La juridiction de céans ne la censure qu'en cas d'excès (ATA U. du 18 février 1997). Enfin, l'amende doit respecter le principe de la proportionnalité (ATA P. du 5 août 1997).</w:t>
      </w:r>
    </w:p>
    <w:p>
      <w:r>
        <w:rPr>
          <w:b/>
        </w:rPr>
        <w:t>E. 4</w:t>
      </w:r>
    </w:p>
    <w:p>
      <w:r>
        <w:t>En l'espèce, le département a décidé de sanctionner l'infraction par une amende de CHF 80.-. Il fonde sa position sur les problèmes entraînés par la divagation des chiens dans les forêts, dont l'impact est loin d'être négligeable, même si le danger est réduit lorsque les chiens sont libres et maîtrisés, à moins de vingt mètres de leurs maîtres (cf. Etude sur l'impact des chiens sur la nature et la faune en particulier, service de la protection de la nature et du paysage, Genève, 2002, en particulier p. 24).</w:t>
      </w:r>
    </w:p>
    <w:p>
      <w:r>
        <w:t>De plus, le montant très raisonnable de l'amende, qui s'élève à CHF 80.-, respecte manifestement le principe de la proportionnalité.</w:t>
      </w:r>
    </w:p>
    <w:p>
      <w:r>
        <w:t>Dans ces conditions, le Tribunal administratif ad- mettra que la commission n'a pas respecté le large pouvoir d'appréciation dont jouit l'autorité dans le choix des sanctions qu'elle inflige.</w:t>
      </w:r>
    </w:p>
    <w:p>
      <w:r>
        <w:t>En conséquence, le recours sera admis.</w:t>
      </w:r>
    </w:p>
    <w:p>
      <w:r>
        <w:rPr>
          <w:b/>
        </w:rPr>
        <w:t>E. 5</w:t>
      </w:r>
    </w:p>
    <w:p>
      <w:r>
        <w:t>Un émolument de procédure, en CHF 300.-, sera mis à la charge de M. M..</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