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ATA/1856/2019 vom 23. Dezember 2019</w:t>
      </w:r>
    </w:p>
    <w:p>
      <w:r>
        <w:t>GE Cour de justice, 2019-12-23, FR</w:t>
      </w:r>
    </w:p>
    <w:p>
      <w:r>
        <w:rPr>
          <w:b/>
        </w:rPr>
        <w:t xml:space="preserve">Quelle: </w:t>
      </w:r>
      <w:r>
        <w:t>https://mcp.opencaselaw.ch/entscheid/ge_gerichte_ATA_1856_2019</w:t>
      </w:r>
    </w:p>
    <w:p>
      <w:r>
        <w:t>FR: GE_GERICHTE ATA/1856/2019 du 23 décembre 2019</w:t>
      </w:r>
    </w:p>
    <w:p>
      <w:r>
        <w:t>IT: GE_GERICHTE ATA/1856/2019 del 23 dicembre 2019</w:t>
      </w:r>
    </w:p>
    <w:p>
      <w:pPr>
        <w:pStyle w:val="Heading2"/>
      </w:pPr>
      <w:r>
        <w:t>Erwägungen</w:t>
      </w:r>
    </w:p>
    <w:p>
      <w:r>
        <w:rPr>
          <w:b/>
        </w:rPr>
        <w:t>E. 25</w:t>
      </w:r>
    </w:p>
    <w:p>
      <w:r>
        <w:t>avril 2019, lors d’un entretien téléphonique, Mme E______ avait confirmé être en couple avec l’intéressé et avait réitéré son souhait de l’épouser ; à cette occasion, elle avait déclaré être au chômage et qu’elle allait débuter, à la mi-mai, un nouvel emploi chez F______ à Genève. Elle avait précisé que son fiancé était alors sans passeport national valable.</w:t>
      </w:r>
    </w:p>
    <w:p>
      <w:r>
        <w:t>La condamnation à une peine de cinq ans de réclusion et l’expulsion du territoire suisse pour une durée de dix ans infligées à l’intéressé constituaient un motif de révocation d’une autorisation de séjour. Celui-ci était par ailleurs entré en Suisse de manière illégale, y séjournait illégalement, n’était pas en mesure de fournir un passeport national valable et faisait l’objet d’une IES valable jusqu’au 13 octobre 2019. Enfin, c’était la troisième fois que M. A______ souhaitait contracter mariage à Genève, avec trois femmes différentes, alors qu’il était sous le coup d’un renvoi de Suisse. Dans ces circonstances, les conditions d’obtention d’une autorisation de séjour n’étaient pas « manifestement remplies » au sens de l’art. 17 al. 2 de la loi fédérale sur les étrangers et l’intégration du 16 décembre 2005 (LEI - RS 142.20). L’intéressé devait alors déposer une demande d’entrée et de séjour en vue de mariage directement auprès de l’ambassade suisse à Beyrouth,</w:t>
      </w:r>
    </w:p>
    <w:p>
      <w:r>
        <w:t>- 6/13 - A/2065/2019 laquelle serait transmise à l’autorité compétente en matière d’état civil. Partant, M. A______, qui n’était pas autorisé à séjourner en Suisse durant la procédure, était tenu d’attendre à l’étranger la décision qui serait rendue sur sa demande d’autorisation de séjour, conformément à l’art. 17 al. 1 LEI. 17) Par acte du 28 mai 2019, M. A______ a interjeté recours contre cette décision auprès du Tribunal administratif de première instance (ci-après : TAPI), concluant à son annulation. Préalablement, il a conclu à la restitution de l’effet suspensif. 18) Par décision du 18 juin 2019, le TAPI a rejeté la requête en restitution de l'effet suspensif ou tendant à l'octroi de mesures provisionnelles. Cette décision n'a pas fait l'objet d'un recours. 19) Par jugement du 25 octobre 2019, le TAI a rejeté le recours.</w:t>
      </w:r>
    </w:p>
    <w:p>
      <w:r>
        <w:t>Après avoir subi une lourde condamnation pénale en juin 2002, avoir été renvoyé de Suisse en mai 2004 et s’être vu refuser l’autorisation d’y revenir pour épouser Mme B______, M. A______ était néanmoins revenu en Suisse en août 2014, où il avait déposé une seconde demande d’asile. Le SEM avait refusé d’entrer en matière sur cette demande d’asile et avait prononcé le renvoi de M. A______. Cette décision était entrée en force, mais M. A______ était toutefois resté en Suisse, déposant en octobre 2014 une demande d’autorisation de séjour en vue de contracter mariage avec Mme D______. Cette procédure n’avait pas été menée à son terme et l’OCPM avait refusé de délivrer l’autorisation de séjour sollicitée par M. A______ et prononcé son renvoi de Suisse. Ce dernier s’était de nouveau soustrait à son devoir de quitter la Suisse et avait déposé, en novembre 2016, une troisième demande d’autorisation de séjour en vue de contracter mariage avec Mme E______.</w:t>
      </w:r>
    </w:p>
    <w:p>
      <w:r>
        <w:t>M. A______, dont aucun membre de sa famille ne résidait en Suisse, se prévalait de ce qu’il souhaitait contracter mariage avec une personne légitimée à séjourner en Suisse, alors que la poursuite de son séjour en Suisse était en péril. Cet élément constituait un indice fort qu'il entendait, par l’institution du mariage, invoquer abusivement les règles sur le regroupement familial et ne pas se conformer aux décisions en force rendues à son encontre. S'il éprouvait de réels sentiments envers l’actuelle candidate au mariage, il pourrait être attendu des futurs conjoints que les formalités précédant la célébration du mariage soient effectuées par l’entremise d’une représentation diplomatique de Suisse.</w:t>
      </w:r>
    </w:p>
    <w:p>
      <w:r>
        <w:t>En outre, plus de deux ans s'étant déjà écoulés depuis l’annonce de la préparation de ce mariage à l’état civil, et M. A______ n'ayant produit aucun élément de preuve permettant de considérer le mariage comme imminent, il n’y avait pas lieu de lui accorder une autorisation de séjour à cet effet. De plus, M. A______ n’était pas fondé à invoquer la protection de l’art. 8 CEDH, en l’absence d’indices concrets d’un mariage sérieusement voulu et imminent.</w:t>
      </w:r>
    </w:p>
    <w:p>
      <w:r>
        <w:t>- 7/13 - A/2065/2019</w:t>
      </w:r>
    </w:p>
    <w:p>
      <w:r>
        <w:t>Au surplus, il n’était même plus établi que M. A______ et Mme E______ séjournent sur le territoire suisse, ces derniers ayant fourni comme adresse une simple adresse postale et ayant refusé de communiquer leur lieu de vie à l’enquêteur de l’OCPM.</w:t>
      </w:r>
    </w:p>
    <w:p>
      <w:r>
        <w:t>C’était ainsi à bon droit que l’OCPM avait refusé de mettre M. A______ au bénéfice d’une autorisation de séjour de durée limitée afin de préparer son mariage. Ce dernier pourrait, le cas échéant, entreprendre les démarches en vue de se marier de son pays d’origine. 20) Par acte posté le 27 novembre 2019, M. A______ a interjeté recours auprès de la chambre administrative de la Cour de justice (ci-après : la chambre administrative) contre le jugement précité, concluant préalablement à la restitution de l'effet suspensif au recours, et principalement à l'annulation du jugement entrepris, à celle de la décision de l'OCPM du 22 mai 2019 et à l'octroi d'une autorisation de séjour en vue de mariage.</w:t>
      </w:r>
    </w:p>
    <w:p>
      <w:r>
        <w:t>L'effet suspensif avait pour but de maintenir la situation en l'état afin de ne pas nuire aux intérêts de la partie recourante en cas d'admission de son recours. Si son renvoi était exécuté, le recours serait vidé de toute substance, de sorte que son intérêt privé à rester en Suisse était prépondérant.</w:t>
      </w:r>
    </w:p>
    <w:p>
      <w:r>
        <w:t>Sur le fond, son renvoi au Liban lui ferait encourir un réel danger, et rendait en outre le dépôt de la demande de mariage auprès de la représentation consulaire suisse à Beyrouth illusoire. Il joignait une déclaration écrite d'un avocat libanais, , selon laquelle M. A______ avait quitté le Liban à cause de son appartenance politique, et avait été confronté à de fortes pressions de la part d'un parti politique très puissant au Liban, ce qui l'avait empêché d'exercer une quelconque activité économique et avait mis sa vie en danger ; la grande confusion régnant au Liban avait pour conséquence que l'État ne pouvait assurer sa protection. 21) Le 6 décembre 2019, l'OCPM a conclu au rejet de la demande de restitution de l'effet suspensif au recours.</w:t>
      </w:r>
    </w:p>
    <w:p>
      <w:r>
        <w:t>M. A______ était dépourvu de tout titre de séjour en Suisse. Il avait fait l'objet d'une IES, confirmée en avril 2019 par le TAF. Ce dernier avait confirmé que M. A______ avait gravement attenté à la sécurité et à l'ordre publics de la Suisse, et avait considéré qu'il pouvait être attendu des futurs conjoints que les formalités précédant la célébration du mariage soient effectués par l'entremise d'une représentation suisse à l'étranger, conformément à l'art. 17 LEI.</w:t>
      </w:r>
    </w:p>
    <w:p>
      <w:r>
        <w:t>L'octroi de mesures provisionnelles équivaudrait en fait à anéantir les décisions de renvoi prononcées à l'encontre de M. A______, auxquelles il n'avait jamais obtempéré.</w:t>
      </w:r>
    </w:p>
    <w:p>
      <w:r>
        <w:t>- 8/13 - A/2065/2019 22) Sur ce, la cause a été gardée à juger sur la question de l'effet suspensif et des mesures provisionnelles.</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 vice-président, de la chambre administrative (art. 9 al. 1 du règlement interne de la chambre administrative de la Cour de justice du 26 septembre 2017). 3)</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Les demandes en reconsidération n’entraînent ni interruption de délai ni effet suspensif (art. 48 al. 2 LPA).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w:t>
      </w:r>
    </w:p>
    <w:p>
      <w:r>
        <w:rPr>
          <w:b/>
        </w:rPr>
        <w:t>E. 27</w:t>
      </w:r>
    </w:p>
    <w:p>
      <w:r>
        <w:t>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w:t>
      </w:r>
    </w:p>
    <w:p>
      <w:r>
        <w:t>- 9/13 - A/2065/2019 reviendrait à accorder au recourant d’être mis au bénéfice d’un régime juridique dont il n’a jamais bénéficié (ATF 127 II 132 ; 126 V 407 ; ATA/1205/2018 du 12 novembre 2018 consid. 7a ; ATA/354/2014 du 14 mai 2014 consid. 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(ATA/1205/2018 précité consid. 7b). 6)</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(ATF 119 V 503 consid. 3 ; ATA/87/2013 du 18 février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7)</w:t>
      </w:r>
    </w:p>
    <w:p>
      <w:r>
        <w:t>Selon l'art. 17 al. 2 LEI, l’autorité cantonale compétente peut autoriser l’étranger à séjourner en Suisse durant la procédure si les conditions d’admission sont manifestement remplies.</w:t>
      </w:r>
    </w:p>
    <w:p>
      <w:r>
        <w:t>L’art. 6 OASA – qui a pour titre « procédure d’autorisation » –, prévoit que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w:t>
      </w:r>
    </w:p>
    <w:p>
      <w:r>
        <w:t>- 10/13 - A/2065/2019 n’existe et que la personne concernée accepte de collaborer au sens de l’art. 90 LEI (al. 1) ; des démarches tels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L'autorité cantonale compétente peut – ou même doit – autoriser, dans le cadre de son pouvoir d'appréciation (art. 96 LEI), l'étranger à séjourner en Suisse durant la procédure si les conditions d'un droit légal, constitutionnel ou conventionnel à l'octroi d'une autorisation sont données avec une grande vraisemblance (art. 17 al. 2 LEI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8)</w:t>
      </w:r>
    </w:p>
    <w:p>
      <w:r>
        <w:t>En l’espèce, la décision de l'OCPM constitue à la fois un refus d'autorisation de demeurer en Suisse, et donc une décision négative ne pouvant pas faire l'objet d'un octroi ou d'une restitution de l'effet suspensif, et le prononcé d'un renvoi, et donc une décision positive (défavorable à l'intéressé) susceptible de voir un effet suspensif accordé au recours déposé contre elle.</w:t>
      </w:r>
    </w:p>
    <w:p>
      <w:r>
        <w:t>Octroyer au recourant, sous la forme de mesures provisionnelles, le droit de rester en Suisse durant la procédure par-devant la chambre de céans reviendrait à annuler provisoirement la décision de renvoi.</w:t>
      </w:r>
    </w:p>
    <w:p>
      <w:r>
        <w:t>De plus, comme l'a jugé le TAF en avril 2019, il découle de l'art. 17 LEI que le recourant doit en principe attendre à l'étranger qu'il soit statué sur sa demande d'autorisation de séjour, ce qui rend a priori fondée la décision de l'OCPM présentement attaquée.</w:t>
      </w:r>
    </w:p>
    <w:p>
      <w:r>
        <w:t>S'agissant enfin de la contestation de la décision de renvoi, le recourant, qui a fait l'objet de diverses condamnations pénales dont une très lourde en 2002, invoque uniquement qu'un retour au Liban le mettrait en danger. Outre qu'il est déjà retourné dans son pays sans en pâtir, l'attestation qu'il fournit à l'appui de ses allégations est des plus vagues, si bien que l'on ne saurait, prima facie, lui accorder de crédit particulier à ce stade de la procédure.</w:t>
      </w:r>
    </w:p>
    <w:p>
      <w:r>
        <w:t>La restitution de l'effet suspensif au recours ainsi que l'octroi de mesures provisionnelles seront dès lors refusés. 9)</w:t>
      </w:r>
    </w:p>
    <w:p>
      <w:r>
        <w:t>Le sort des frais sera réservé jusqu'à droit jugé au fond.</w:t>
      </w:r>
    </w:p>
    <w:p>
      <w:r>
        <w:t>- 11/13 - A/2065/2019 LA CHAMBRE ADMINISTRATIVE refuse restitue l’effet suspensif au recours ;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Imed Abdelli, avocat du recourant, à l’office cantonal de la population et des migrations, au Tribunal administratif de première instance, ainsi qu’au Secrétariat d’État aux migrations.</w:t>
      </w:r>
    </w:p>
    <w:p>
      <w:r>
        <w:t>La vice-présidente :</w:t>
      </w:r>
    </w:p>
    <w:p>
      <w:r>
        <w:t>F. Krauskopf</w:t>
      </w:r>
    </w:p>
    <w:p>
      <w:r>
        <w:t>Copie conforme de cette décision a été communiquée aux parties.</w:t>
      </w:r>
    </w:p>
    <w:p>
      <w:r>
        <w:t>Genève, le</w:t>
      </w:r>
    </w:p>
    <w:p>
      <w:r>
        <w:t>la greffière :</w:t>
      </w:r>
    </w:p>
    <w:p>
      <w:r>
        <w:t>- 12/13 - A/2065/2019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- 13/13 - A/2065/2019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w:t>
      </w:r>
    </w:p>
    <w:p>
      <w:r>
        <w:t>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