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ATA/1836/2019 vom 19. Dezember 2019</w:t>
      </w:r>
    </w:p>
    <w:p>
      <w:r>
        <w:t>GE Cour de justice, 2019-12-19, FR</w:t>
      </w:r>
    </w:p>
    <w:p>
      <w:r>
        <w:rPr>
          <w:b/>
        </w:rPr>
        <w:t xml:space="preserve">Quelle: </w:t>
      </w:r>
      <w:r>
        <w:t>https://mcp.opencaselaw.ch/entscheid/ge_gerichte_ATA_1836_2019</w:t>
      </w:r>
    </w:p>
    <w:p>
      <w:r>
        <w:t>FR: GE_GERICHTE ATA/1836/2019 du 19 décembre 2019</w:t>
      </w:r>
    </w:p>
    <w:p>
      <w:r>
        <w:t>IT: GE_GERICHTE ATA/1836/2019 del 19 dicembre 2019</w:t>
      </w:r>
    </w:p>
    <w:p>
      <w:pPr>
        <w:pStyle w:val="Heading2"/>
      </w:pPr>
      <w:r>
        <w:t>Volltext</w:t>
      </w:r>
    </w:p>
    <w:p>
      <w:r>
        <w:t>RÉPUBLIQUE ET</w:t>
      </w:r>
    </w:p>
    <w:p>
      <w:r>
        <w:t>CANTON DE GENÈVE POUVOIR JUDICIAIRE A/451/2019-PE ATA/1836/2019 COUR DE JUSTICE Chambre administrative Décision du 19 décembre 2019 sur effet suspensif</w:t>
      </w:r>
    </w:p>
    <w:p>
      <w:r>
        <w:t>dans la cause</w:t>
      </w:r>
    </w:p>
    <w:p>
      <w:r>
        <w:t>Madame et Monsieur A______, ainsi que leurs enfants mineurs B______, C______ D______ et E______ A______ représentés par Me Yves Rausis, avocat contre OFFICE CANTONAL DE LA POPULATION ET DES MIGRATIONS</w:t>
      </w:r>
    </w:p>
    <w:p>
      <w:r>
        <w:t>_________ Recours contre le jugement du Tribunal administratif de première instance du 11 octobre 2019 (JTAPI/894/2019)</w:t>
      </w:r>
    </w:p>
    <w:p>
      <w:r>
        <w:t>- 2/7 - A/451/2019</w:t>
      </w:r>
    </w:p>
    <w:p>
      <w:r>
        <w:t>Attendu, en fait, que : 1) Madame et Monsieur A______, nés respectivement en 1990 et en 1986, sont mariés et sont les parents de C______ – née en 2006 –, B______ – née en 2010 –, E______, – née en 2012 – et D______, né en 2016. Toute la famille est ressortissante la République du Kosovo.</w:t>
      </w:r>
    </w:p>
    <w:p>
      <w:r>
        <w:t>M. A______ est en Suisse depuis le mois d’août 2007 et son épouse et sa fille C______ l’y ont rejoint au mois d’octobre 2008, sans être au bénéfice d’un visa. 2) Le 3 juillet 2014, l’office cantonal de la population et des migrations (ci-après : OCPM) a rejeté la demande d’autorisation de séjour déposée le 30 août 2013, et ordonné leur renvoi de Suisse. Cette décision a été confirmée par jugement du Tribunal administratif de première instance (ci-après TAPI) du 5 mars 2015 (JTAPI/288/2015), par arrêt de la Chambre administrative de la Cour de justice (ci-après : la chambre administrative) du 26 janvier 2016 (ATA/80/2016), le recours déposé en main du Tribunal fédéral ayant été déclaré irrecevable par arrêt du 1er mars 2016 (2D_9/2016).</w:t>
      </w:r>
    </w:p>
    <w:p>
      <w:r>
        <w:t>Par jugements du 22 juin 2016 (JTAPI/655 2016) et du 13 avril 2017 (JTAPI/390/2017), le TAPI confirmé le refus des autorités d’accorder un permis d’établissement aux intéressés, respectivement une autorisation de séjour pour activité lucrative. Ces jugements sont définitifs à ce jour. 3) Le 26 juillet 2017, les époux A______ ont demandé à l’OCPM de reconsidérer la décision du 3 juillet 2014, concluant à ce qu’une autorisation de séjour et travail leur soit délivrée à titre humanitaire. Ils faisaient référence à l’opération « Papyrus ».</w:t>
      </w:r>
    </w:p>
    <w:p>
      <w:r>
        <w:t>Le 19 décembre 2018, l’OCPM a refusé d’entrer en matière sur cette demande et ce refus a été confirmé par le TAPI par jugement du 11 octobre 2019 (JTAPI/894/2019). La situation des recourants n’avait pas évolué de façon notable depuis la décision initiale. 4) Par acte mis à la poste le 13 novembre 2019, les époux A______ et leurs enfants ont saisi la chambre administrative d’un recours contre le jugement précité, concluant préalablement à ce que des mesures provisionnelles leur permettant de rester en Suisse jusqu’à droit connu soient prononcées. Les conditions d’une révision de la décision initiale étaient remplies notamment du fait de la mise en place de l’opération dite « papyrus » et</w:t>
      </w:r>
    </w:p>
    <w:p>
      <w:r>
        <w:t>- 3/7 - A/451/2019 des critères légaux concrétisés dans cette dernière. L’intérêt des enfants à pouvoir rester en Suisse était déterminant. 5) Le 22 novembre 2019, l’OCPM a conclu au rejet tant de la demande de mesures provisionnelles que du recours. La famille n’avait aucun statut légal en Suisse et l’octroi des mesures provisionnelles leur accorderait le plein de leurs conclusions au fond, ce que le législateur n’avait pas autorisé. 6) Le 19 novembre 2019 le conseil des recourants a transmis un certificat médical, aux termes duquel Mme A______, à la suite d’une chute accidentelle, présentaient une impotence fonctionnelle sévère de l’épaule gauche, en cours d’investigation menant vraisemblablement à une intervention chirurgicale. Il n’était pas souhaitable qu’elle quitte la Suisse du fait de ce bilan et de ses suites probables. 7) Le 13 décembre 2019, les recourants ont exercé leur droit à la réplique s’agissant de la demande de mesures provisionnelles. L’octroi de ces dernières ne leur délivrerait pas un statut légal. La formation des enfants, notamment des aînés, nécessitait qu’elle reste en Suisse au moins pendant la durée de l’année scolaire. 8) Sur quoi, la cause a été gardée à juger sur mesures provisionnelles. Considérant, en droit, que : 1. 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 2. 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- 4/7 - A/451/2019 3. L’autorité peut d’office ou sur requête ordonner des mesures provisionnelles en exigeant au besoin des sûretés (art. 21 al. 1 LPA).</w:t>
      </w:r>
    </w:p>
    <w:p>
      <w:r>
        <w:t>Les décisions sur effet suspensif et mesures provisionnelles sont prises par le président, respectivement par le vice-président, ou en cas d’empêchement de ceux-ci, par un juge (art. 21 al. 2 LPA; art. 9 al. 1 du règlement interne de la chambre administrative du 26 septembre 2017).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5. 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6.a.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- 5/7 - A/451/2019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7.a. Selon la jurisprudence et la doctrine,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6ème éd., 2010, n. 1800 ; Pierre MOOR/Étienne POLTIER, Droit administratif, vol. 2, 3ème éd., 2010, n. 5. 8. 3. 3 p. 814).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8. Dans sa pratique liée à la restitution de l'effet suspensif, le Tribunal fédéral considère que l'intérêt de l'étranger à ne pas quitter la Suisse avant l'issue de la procédure pendante devant lui est, par nature, importante et l'emporte, sous réserve de circonstances exceptionnelles, sur l'intérêt public à son éloignement immédiat (ordonnance du 15 juillet 2015 dans la cause 2C_607/2015 ; Claude-Emmanuel DUBEY, La procédure de recours devant le Tribunal fédéral, in François BELLANGER/Thierry TANQUEREL [éd.], Le contentieux administratif, 2013, 137-178, p. 166). 9. En l’espèce, il ressort du dossier que les enfants concernés, arrivés en Suisse à l’âge de deux ans pour C______ et qui y sont nés pour les trois autres, y résident, de fait, depuis</w:t>
      </w:r>
    </w:p>
    <w:p>
      <w:r>
        <w:t>- 6/7 - A/451/2019 plus de cinq ans pour ceux qui ont atteint cet âge, soit le nombre d’années requis pour qu’une famille avec enfants dans la clandestinité puisse éventuellement bénéficier d’une régularisation de sa situation, si les autres conditions exigées sont remplies. Ils sont scolarisés à Genève.</w:t>
      </w:r>
    </w:p>
    <w:p>
      <w:r>
        <w:t>Au vu des éléments qui précèdent, il se justifie, par l’octroi de mesures provisionnelles, de surseoir à l’exécution du renvoi des intéressés ; un retour dans leur pays d’origine en milieu d’année scolaire compliquerait, à première vue, leur éventuelle réintégration en cas d’issue défavorable de leur recours, alors que le fait d’attendre le prononcé de l’arrêt à rendre en Suisse, où ils disposent d’un logement et ne dépendent pas de l’aide sociale, n’atteint pas excessivement les intérêts publics. 10. Le sort des frais sera réservé jusqu'à droit jugé au fond. LA CHAMBRE ADMINISTRATIVE admet la demande de mesures provisionnelles déposée par Madame et Monsieur A______, pour eux-mêmes ainsi que pour leurs enfants mineurs B______, C______ D______ et E______ A______ ; suspend l’exécution du renvoi des intéressés jusqu’à droit jugé au fond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communique la présente décision à Me Yves Rausis, avocat des recourants à l’office cantonal de la population et des migrations, au Tribunal administratif de première instance, ainsi qu’au secrétariat d’État aux migrations.</w:t>
      </w:r>
    </w:p>
    <w:p>
      <w:r>
        <w:t>La vice-présidente :</w:t>
      </w:r>
    </w:p>
    <w:p>
      <w:r>
        <w:t>F. Krauskopf</w:t>
      </w:r>
    </w:p>
    <w:p>
      <w:r>
        <w:t>- 7/7 - A/451/2019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