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ATA/181/2020 vom 18. Februar 2020</w:t>
      </w:r>
    </w:p>
    <w:p>
      <w:r>
        <w:t>GE Cour de justice, 2020-02-18, FR</w:t>
      </w:r>
    </w:p>
    <w:p>
      <w:r>
        <w:rPr>
          <w:b/>
        </w:rPr>
        <w:t xml:space="preserve">Quelle: </w:t>
      </w:r>
      <w:r>
        <w:t>https://mcp.opencaselaw.ch/entscheid/ge_gerichte_ATA_181_2020</w:t>
      </w:r>
    </w:p>
    <w:p>
      <w:r>
        <w:t>FR: GE_GERICHTE ATA/181/2020 du 18 février 2020</w:t>
      </w:r>
    </w:p>
    <w:p>
      <w:r>
        <w:t>IT: GE_GERICHTE ATA/181/2020 del 18 febbraio 2020</w:t>
      </w:r>
    </w:p>
    <w:p>
      <w:pPr>
        <w:pStyle w:val="Heading2"/>
      </w:pPr>
      <w:r>
        <w:t>Regeste</w:t>
      </w:r>
    </w:p>
    <w:p>
      <w:r>
        <w:t>Résumé: Irrecevabilité du recours, pour cause de tardiveté, interjeté contre le résultat de l’élection des représentants du personnel au sein du conseil d’administration d’une institution de prévoyance de droit public.</w:t>
      </w:r>
    </w:p>
    <w:p>
      <w:pPr>
        <w:pStyle w:val="Heading2"/>
      </w:pPr>
      <w:r>
        <w:t>Erwägungen</w:t>
      </w:r>
    </w:p>
    <w:p>
      <w:r>
        <w:rPr>
          <w:b/>
        </w:rPr>
        <w:t>E. 26</w:t>
      </w:r>
    </w:p>
    <w:p>
      <w:r>
        <w:t>septembre 2010 - LOJ - E 2 05). Selon l’art. 132 al. 2 LOJ, le recours est ouvert contre les décisions des autorités et juridictions administratives au sens des art. 4, 4A, 5, 6 al. 1 let. a et e, ainsi que 57 de la loi sur la procédure administrative du 12 septembre 1985 (LPA - E 5 10). Sont réservées les exceptions prévues par la loi.</w:t>
      </w:r>
    </w:p>
    <w:p>
      <w:r>
        <w:t>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(ATA/1813/2019 du 17 décembre 2019 consid. 2b et les références citées).</w:t>
      </w:r>
    </w:p>
    <w:p>
      <w:r>
        <w:t>c. L’art. 5 LPA énumère les autorités administratives dont les décisions sont susceptibles de recours. Parmi celles-ci figurent les institutions, corporations et établissements de droit public (let. f).</w:t>
      </w:r>
    </w:p>
    <w:p>
      <w:r>
        <w:t>d. La chambre administrative a déjà reconnu sa compétence pour connaître d’un recours contre un arrêté du Conseil d’État déclarant inéligible un candidat à l’élection au conseil d’administration des Services industriels de Genève comme représentant du personnel (ATA/121/2013 du 26 février 2013). La chambre administrative a également déclaré recevable devant elle un recours dirigé contre une délibération d’un conseil municipal révoquant le recourant de son mandat de membre du conseil de la Fondation immobilière de la Ville d’Onex et élisant son successeur à ce poste (ATA/714/2013 du 29 octobre 2013). Par une décision du 9 octobre 2015, la présidence de la chambre administrative est entrée en matière sur une requête d’effet suspensif et de mesures provisionnelles assortissant un</w:t>
      </w:r>
    </w:p>
    <w:p>
      <w:r>
        <w:t>- 5/8 - A/4150/2018 recours interjeté par-devant cette juridiction contre une décision sur opposition de l’Université de Genève écartant la candidature du recourant à l’élection de la commission du personnel de cet établissement (ATA/1080/2015 du 8 octobre 2015). Récemment, la chambre administrative a également admis sa compétence s’agissant d’informalités ayant entaché l’élection de représentants du personnel au conseil d’administration de la Maison de Vessy, constitué sous la forme d’un établissement de droit public (ATA/997/2019 du 11 juin 2019).</w:t>
      </w:r>
    </w:p>
    <w:p>
      <w:r>
        <w:t>e. En l’espèce, la présente cause a trait au déroulement et au résultat de l’élection des représentants du personnel du groupe « gendarmerie » au sein du comité de la CP, laquelle est constituée sous la forme d’un établissement de droit public (art. 2 al. 1 LCPFP), à savoir une autorité administrative au sens de l’art. 5 let. f LPA. L’issue du vote constitue une décision au sens de l’art. 4 LPA, susceptible de recours, avec laquelle les violations alléguées par le recourant de la procédure des opérations électorales se confond, indépendamment de l’application de l’art. 180 de la loi sur l’exercice des droits politiques du 15 octobre 1982 (LEDP - A 5 05) à laquelle la LCPFP ne contient aucun renvoi.</w:t>
      </w:r>
    </w:p>
    <w:p>
      <w:r>
        <w:t>Conformément à la jurisprudence susmentionnée, dans le cadre de laquelle la chambre administrative a admis sa compétence, la chambre constitutionnelle pouvait transmettre à cette dernière le courrier du recourant daté du</w:t>
      </w:r>
    </w:p>
    <w:p>
      <w:r>
        <w:rPr>
          <w:b/>
        </w:rPr>
        <w:t>E. 31</w:t>
      </w:r>
    </w:p>
    <w:p>
      <w:r>
        <w:t>octobre 2018 mais déposé au greffe le 1er novembre 2018.</w:t>
      </w:r>
    </w:p>
    <w:p>
      <w:r>
        <w:t>L’intimée soutient que l’ASFIP serait seule compétente pour connaître du présent litige. Bien que la CP soit certes soumise à sa surveillance (art. 3 al. 1 LCPFP), rien dans la LCPFP n’indique que l’ASFIP serait compétente pour connaître des litiges en matière d’élections au comité. Cette question peut en tout état de cause souffrir de rester indécise, au regard de ce qui suit. 2) a. Aux termes de l’art. 62 al. 1 LPA, le délai de recours est de trente jours s’il s’agit d’une décision finale ou d’une décision en matière de compétence (let. a) et de six jours en matière de votations et d’élections (let. c).</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 Le strict respect des délais légaux se justifie pour des raisons d’égalité de traitement et n’est pas constitutif de formalisme excessif (ATF 142 V 152 consid. 4.2 in fine).</w:t>
      </w:r>
    </w:p>
    <w:p>
      <w:r>
        <w:t>c. Les cas de force majeure sont réservés, conformément à l’art. 16 al. 1 2ème phr. LPA. Tombent sous cette notion les événements</w:t>
      </w:r>
    </w:p>
    <w:p>
      <w:r>
        <w:t>- 6/8 - A/4150/2018 extraordinaires et imprévisibles qui surviennent en dehors de la sphère d’activité de l’intéressé et qui s’imposent à lui de façon irrésistible (SJ 1999 I 119 ; ATA/85/2020 du 20 janvier 2020 consid. 4).</w:t>
      </w:r>
    </w:p>
    <w:p>
      <w:r>
        <w:t>d. En l’espèce, il ressort des écritures du recourant que celui-ci a pris part à l’assemblée générale du 25 septembre 2018 en sa qualité de membre du personnel de la police affilié à la CP. Il avait ainsi, dès cette date, non seulement connaissance des irrégularités qu’il allègue dans son recours, mais également du résultat du vote pour le groupe « gendarmerie », pour lequel trois représentants salariés au sein du comité ont été élus sur les quatre candidats qui se sont présentés. Ainsi, déposé au guichet de la Cour de droit public de la Cour de justice le 1er novembre 2018 seulement, son recours est tardif. Le recourant se prévaut de l’absence de validation du résultat du scrutin par le Conseil d’État, ce qui n’aurait jamais fait courir le délai de recours. Il perd toutefois de vue que la LCPFP ne prévoit pas une telle validation, ni d’ailleurs aucune publication officielle de l’élection des membres du comité de la CP, étant précisé que la LOIDP ne s’applique pas à la CP, en l’absence de mention expresse de cette institution à l’art. 3 al. 1 LOIDP et de renvoi à la LOIDP dans la loi la régissant, à savoir la LCPFP (art. 3 al. 2 LOIDP).</w:t>
      </w:r>
    </w:p>
    <w:p>
      <w:r>
        <w:t>Le recourant ne fait par ailleurs valoir aucun cas de force majeure, la prise de renseignements auprès de l’intimée ne pouvant pas être assimilée à un tel événement extraordinaire dès lors qu’elle permet parfaitement d’introduire un recours en temps voulu, au besoin en demandant une suspension de l’instance ou un délai pour compléter le recours.</w:t>
      </w:r>
    </w:p>
    <w:p>
      <w:r>
        <w:t>Il s’ensuit que le recours est irrecevable. 3)</w:t>
      </w:r>
    </w:p>
    <w:p>
      <w:r>
        <w:t>Vu l’issue du litige, un émolument de CHF 500.- sera mis à la charge du recourant (art. 87 al. 1 LPA) et aucune indemnité de procédure ne lui sera allouée (art. 87 al. 2 LPA). Une indemnité de procédure de CHF 500.-, à la charge du recourant, sera toutefois allouée à l’intimée, laquelle, représentée par un avocat, a pris des conclusions dans ce sens (art. 87 al. 2 LPA).</w:t>
      </w:r>
    </w:p>
    <w:p>
      <w:r>
        <w:t>* * * * *</w:t>
      </w:r>
    </w:p>
    <w:p>
      <w:r>
        <w:t>- 7/8 - A/4150/2018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